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C4" w:rsidRPr="00962783" w:rsidRDefault="00B0172E">
      <w:pPr>
        <w:rPr>
          <w:rFonts w:ascii="Cambria Math" w:hAnsi="Cambria Math"/>
          <w:b/>
        </w:rPr>
      </w:pPr>
      <w:r>
        <w:rPr>
          <w:rFonts w:ascii="Cambria Math" w:hAnsi="Cambria Math"/>
          <w:b/>
        </w:rPr>
        <w:t>201</w:t>
      </w:r>
      <w:r w:rsidR="002557F9">
        <w:rPr>
          <w:rFonts w:ascii="Cambria Math" w:hAnsi="Cambria Math"/>
          <w:b/>
        </w:rPr>
        <w:t>7</w:t>
      </w:r>
      <w:r w:rsidR="00180846" w:rsidRPr="00962783">
        <w:rPr>
          <w:rFonts w:ascii="Cambria Math" w:hAnsi="Cambria Math"/>
          <w:b/>
        </w:rPr>
        <w:t>-201</w:t>
      </w:r>
      <w:r w:rsidR="002557F9">
        <w:rPr>
          <w:rFonts w:ascii="Cambria Math" w:hAnsi="Cambria Math"/>
          <w:b/>
        </w:rPr>
        <w:t xml:space="preserve">8 </w:t>
      </w:r>
      <w:r w:rsidR="00180846" w:rsidRPr="00962783">
        <w:rPr>
          <w:rFonts w:ascii="Cambria Math" w:hAnsi="Cambria Math"/>
          <w:b/>
        </w:rPr>
        <w:t>MEVLANA GİDEN ÖĞRENCİ BAŞVURULARI</w:t>
      </w:r>
      <w:r w:rsidR="00962783" w:rsidRPr="00962783">
        <w:rPr>
          <w:rFonts w:ascii="Cambria Math" w:hAnsi="Cambria Math"/>
          <w:b/>
        </w:rPr>
        <w:t xml:space="preserve"> BAŞLAMIŞTIR</w:t>
      </w:r>
    </w:p>
    <w:p w:rsidR="00180846" w:rsidRPr="00962783" w:rsidRDefault="002741F2">
      <w:pPr>
        <w:rPr>
          <w:rFonts w:ascii="Cambria Math" w:hAnsi="Cambria Math"/>
        </w:rPr>
      </w:pPr>
      <w:r w:rsidRPr="00962783">
        <w:rPr>
          <w:rFonts w:ascii="Cambria Math" w:hAnsi="Cambria Math"/>
        </w:rPr>
        <w:t>Değerli Öğrencilerimiz,</w:t>
      </w:r>
    </w:p>
    <w:p w:rsidR="002741F2" w:rsidRPr="00962783" w:rsidRDefault="00B0172E">
      <w:pPr>
        <w:rPr>
          <w:rFonts w:ascii="Cambria Math" w:hAnsi="Cambria Math"/>
        </w:rPr>
      </w:pPr>
      <w:r>
        <w:rPr>
          <w:rFonts w:ascii="Cambria Math" w:hAnsi="Cambria Math"/>
        </w:rPr>
        <w:t>201</w:t>
      </w:r>
      <w:r w:rsidR="002557F9">
        <w:rPr>
          <w:rFonts w:ascii="Cambria Math" w:hAnsi="Cambria Math"/>
        </w:rPr>
        <w:t>7</w:t>
      </w:r>
      <w:r>
        <w:rPr>
          <w:rFonts w:ascii="Cambria Math" w:hAnsi="Cambria Math"/>
        </w:rPr>
        <w:t>-201</w:t>
      </w:r>
      <w:r w:rsidR="002557F9">
        <w:rPr>
          <w:rFonts w:ascii="Cambria Math" w:hAnsi="Cambria Math"/>
        </w:rPr>
        <w:t>8</w:t>
      </w:r>
      <w:r w:rsidR="002741F2" w:rsidRPr="00962783">
        <w:rPr>
          <w:rFonts w:ascii="Cambria Math" w:hAnsi="Cambria Math"/>
        </w:rPr>
        <w:t xml:space="preserve"> </w:t>
      </w:r>
      <w:r w:rsidR="00CD5D35" w:rsidRPr="00962783">
        <w:rPr>
          <w:rFonts w:ascii="Cambria Math" w:hAnsi="Cambria Math"/>
        </w:rPr>
        <w:t xml:space="preserve">Mevlana Programı başvuruları </w:t>
      </w:r>
      <w:r w:rsidRPr="00B0172E">
        <w:rPr>
          <w:rFonts w:ascii="Cambria Math" w:hAnsi="Cambria Math"/>
          <w:b/>
        </w:rPr>
        <w:t>15</w:t>
      </w:r>
      <w:r w:rsidR="00352102">
        <w:rPr>
          <w:rFonts w:ascii="Cambria Math" w:hAnsi="Cambria Math"/>
          <w:b/>
        </w:rPr>
        <w:t xml:space="preserve"> Şubat-</w:t>
      </w:r>
      <w:r w:rsidR="002557F9">
        <w:rPr>
          <w:rFonts w:ascii="Cambria Math" w:hAnsi="Cambria Math"/>
          <w:b/>
        </w:rPr>
        <w:t>28 Şubat</w:t>
      </w:r>
      <w:r w:rsidR="00352102">
        <w:rPr>
          <w:rFonts w:ascii="Cambria Math" w:hAnsi="Cambria Math"/>
          <w:b/>
        </w:rPr>
        <w:t xml:space="preserve"> </w:t>
      </w:r>
      <w:proofErr w:type="gramStart"/>
      <w:r w:rsidR="00352102">
        <w:rPr>
          <w:rFonts w:ascii="Cambria Math" w:hAnsi="Cambria Math"/>
          <w:b/>
        </w:rPr>
        <w:t>201</w:t>
      </w:r>
      <w:r w:rsidR="002557F9">
        <w:rPr>
          <w:rFonts w:ascii="Cambria Math" w:hAnsi="Cambria Math"/>
          <w:b/>
        </w:rPr>
        <w:t>7</w:t>
      </w:r>
      <w:r w:rsidR="00352102">
        <w:rPr>
          <w:rFonts w:ascii="Cambria Math" w:hAnsi="Cambria Math"/>
          <w:b/>
        </w:rPr>
        <w:t xml:space="preserve"> </w:t>
      </w:r>
      <w:r>
        <w:rPr>
          <w:rFonts w:ascii="Cambria Math" w:hAnsi="Cambria Math"/>
        </w:rPr>
        <w:t xml:space="preserve"> </w:t>
      </w:r>
      <w:r w:rsidR="00CD5D35" w:rsidRPr="00962783">
        <w:rPr>
          <w:rFonts w:ascii="Cambria Math" w:hAnsi="Cambria Math"/>
        </w:rPr>
        <w:t>tarihleri</w:t>
      </w:r>
      <w:proofErr w:type="gramEnd"/>
      <w:r w:rsidR="00CD5D35" w:rsidRPr="00962783">
        <w:rPr>
          <w:rFonts w:ascii="Cambria Math" w:hAnsi="Cambria Math"/>
        </w:rPr>
        <w:t xml:space="preserve"> arasında yapılacaktır.</w:t>
      </w:r>
    </w:p>
    <w:p w:rsidR="00CD5D35" w:rsidRPr="00962783" w:rsidRDefault="00CD5D35">
      <w:pPr>
        <w:rPr>
          <w:rFonts w:ascii="Cambria Math" w:hAnsi="Cambria Math"/>
        </w:rPr>
      </w:pPr>
      <w:r w:rsidRPr="00962783">
        <w:rPr>
          <w:rFonts w:ascii="Cambria Math" w:hAnsi="Cambria Math"/>
        </w:rPr>
        <w:t xml:space="preserve">Geçerli yabancı dil belgesi olmayan öğrenciler için Yabancı Dil Sınavı </w:t>
      </w:r>
      <w:r w:rsidR="002557F9">
        <w:rPr>
          <w:rFonts w:ascii="Cambria Math" w:hAnsi="Cambria Math"/>
        </w:rPr>
        <w:t>2-3</w:t>
      </w:r>
      <w:r w:rsidRPr="00962783">
        <w:rPr>
          <w:rFonts w:ascii="Cambria Math" w:hAnsi="Cambria Math"/>
        </w:rPr>
        <w:t xml:space="preserve"> </w:t>
      </w:r>
      <w:r w:rsidR="002557F9">
        <w:rPr>
          <w:rFonts w:ascii="Cambria Math" w:hAnsi="Cambria Math"/>
        </w:rPr>
        <w:t>Mart 2017</w:t>
      </w:r>
      <w:r w:rsidRPr="00962783">
        <w:rPr>
          <w:rFonts w:ascii="Cambria Math" w:hAnsi="Cambria Math"/>
        </w:rPr>
        <w:t xml:space="preserve"> günü Yabancı Diller Yüksekokulu’nda gerçekleştirilecektir.</w:t>
      </w:r>
      <w:r w:rsidR="00B0172E">
        <w:rPr>
          <w:rFonts w:ascii="Cambria Math" w:hAnsi="Cambria Math"/>
        </w:rPr>
        <w:t xml:space="preserve"> Sınav saati daha sonra ilan edilecektir.</w:t>
      </w:r>
    </w:p>
    <w:p w:rsidR="0015668A" w:rsidRPr="00962783" w:rsidRDefault="0015668A" w:rsidP="0015668A">
      <w:pPr>
        <w:pStyle w:val="NormalWeb"/>
        <w:rPr>
          <w:rFonts w:ascii="Cambria Math" w:hAnsi="Cambria Math"/>
          <w:sz w:val="22"/>
          <w:szCs w:val="22"/>
        </w:rPr>
      </w:pPr>
      <w:r w:rsidRPr="00962783">
        <w:rPr>
          <w:rFonts w:ascii="Cambria Math" w:hAnsi="Cambria Math"/>
          <w:b/>
          <w:bCs/>
          <w:sz w:val="22"/>
          <w:szCs w:val="22"/>
        </w:rPr>
        <w:t>Başvuru Koşulları:</w:t>
      </w:r>
      <w:r w:rsidRPr="00962783">
        <w:rPr>
          <w:rFonts w:ascii="Cambria Math" w:hAnsi="Cambria Math"/>
          <w:sz w:val="22"/>
          <w:szCs w:val="22"/>
        </w:rPr>
        <w:t xml:space="preserve"> </w:t>
      </w:r>
    </w:p>
    <w:p w:rsidR="0015668A" w:rsidRPr="00962783" w:rsidRDefault="0015668A" w:rsidP="0015668A">
      <w:pPr>
        <w:pStyle w:val="NormalWeb"/>
        <w:rPr>
          <w:rFonts w:ascii="Cambria Math" w:hAnsi="Cambria Math"/>
          <w:sz w:val="22"/>
          <w:szCs w:val="22"/>
        </w:rPr>
      </w:pPr>
      <w:r w:rsidRPr="00962783">
        <w:rPr>
          <w:rFonts w:ascii="Cambria Math" w:hAnsi="Cambria Math"/>
          <w:sz w:val="22"/>
          <w:szCs w:val="22"/>
        </w:rPr>
        <w:t>1. Lütfen öncelikle</w:t>
      </w:r>
      <w:r w:rsidR="00F339AE">
        <w:rPr>
          <w:rFonts w:ascii="Cambria Math" w:hAnsi="Cambria Math"/>
          <w:sz w:val="22"/>
          <w:szCs w:val="22"/>
        </w:rPr>
        <w:t xml:space="preserve"> bu </w:t>
      </w:r>
      <w:r w:rsidRPr="00962783">
        <w:rPr>
          <w:rFonts w:ascii="Cambria Math" w:hAnsi="Cambria Math"/>
          <w:sz w:val="22"/>
          <w:szCs w:val="22"/>
        </w:rPr>
        <w:t xml:space="preserve"> ilanı okuyunuz.</w:t>
      </w:r>
    </w:p>
    <w:p w:rsidR="0015668A" w:rsidRPr="00962783" w:rsidRDefault="0015668A" w:rsidP="0015668A">
      <w:pPr>
        <w:pStyle w:val="align-justify"/>
        <w:rPr>
          <w:rFonts w:ascii="Cambria Math" w:hAnsi="Cambria Math"/>
          <w:b/>
          <w:bCs/>
          <w:sz w:val="22"/>
          <w:szCs w:val="22"/>
        </w:rPr>
      </w:pPr>
      <w:r w:rsidRPr="00962783">
        <w:rPr>
          <w:rFonts w:ascii="Cambria Math" w:hAnsi="Cambria Math"/>
          <w:sz w:val="22"/>
          <w:szCs w:val="22"/>
        </w:rPr>
        <w:t>2. </w:t>
      </w:r>
      <w:r w:rsidRPr="00962783">
        <w:rPr>
          <w:rFonts w:ascii="Cambria Math" w:hAnsi="Cambria Math"/>
          <w:b/>
          <w:bCs/>
          <w:sz w:val="22"/>
          <w:szCs w:val="22"/>
        </w:rPr>
        <w:t xml:space="preserve"> Öğrencilerin değerlendirilmesi  %50 Genel Not Ortalaması ve %50 Yabancı Dil Puanına göre yapılacaktır. </w:t>
      </w:r>
    </w:p>
    <w:p w:rsidR="0015668A" w:rsidRPr="00962783" w:rsidRDefault="0015668A" w:rsidP="0015668A">
      <w:pPr>
        <w:pStyle w:val="align-justify"/>
        <w:rPr>
          <w:rFonts w:ascii="Cambria Math" w:hAnsi="Cambria Math"/>
          <w:sz w:val="22"/>
          <w:szCs w:val="22"/>
        </w:rPr>
      </w:pPr>
      <w:r w:rsidRPr="00962783">
        <w:rPr>
          <w:rFonts w:ascii="Cambria Math" w:hAnsi="Cambria Math"/>
          <w:sz w:val="22"/>
          <w:szCs w:val="22"/>
        </w:rPr>
        <w:t>3. Yurtdışındaki Yükseköğretim Kurumlarına gidecek olan öğrencilerin gidecekleri ülkenin vatandaşı olmamaları ve Üniversitemize gelecek olan öğrencilerin Türkiye Cumhuriyeti uyruklu olmamaları gerekmektedir.</w:t>
      </w:r>
    </w:p>
    <w:p w:rsidR="0015668A" w:rsidRPr="00962783" w:rsidRDefault="00B0172E" w:rsidP="0015668A">
      <w:pPr>
        <w:pStyle w:val="align-justify"/>
        <w:rPr>
          <w:rFonts w:ascii="Cambria Math" w:hAnsi="Cambria Math"/>
          <w:sz w:val="22"/>
          <w:szCs w:val="22"/>
        </w:rPr>
      </w:pPr>
      <w:r>
        <w:rPr>
          <w:rFonts w:ascii="Cambria Math" w:hAnsi="Cambria Math"/>
          <w:sz w:val="22"/>
          <w:szCs w:val="22"/>
        </w:rPr>
        <w:t>4</w:t>
      </w:r>
      <w:r w:rsidR="0015668A" w:rsidRPr="00962783">
        <w:rPr>
          <w:rFonts w:ascii="Cambria Math" w:hAnsi="Cambria Math"/>
          <w:sz w:val="22"/>
          <w:szCs w:val="22"/>
        </w:rPr>
        <w:t>. Öğrencinin, örgün eğitim verilen yükseköğretim programlarında kayıtlı ön lisans, lisans, yüksek lisans ve doktora öğrencisi olması gerekmektedir. Mevlana Değişim Programından; açık, dışarıdan, yaygın veya uzaktan eğitim-öğretime kayıtlı olan öğrenciler faydalanamazlar. Yabancı uyruklu öğrenciler programdan faydalanabilir.</w:t>
      </w:r>
    </w:p>
    <w:p w:rsidR="0015668A" w:rsidRPr="00962783" w:rsidRDefault="0015668A" w:rsidP="0015668A">
      <w:pPr>
        <w:pStyle w:val="align-justify"/>
        <w:rPr>
          <w:rFonts w:ascii="Cambria Math" w:hAnsi="Cambria Math"/>
          <w:sz w:val="22"/>
          <w:szCs w:val="22"/>
        </w:rPr>
      </w:pPr>
      <w:r w:rsidRPr="00962783">
        <w:rPr>
          <w:rFonts w:ascii="Cambria Math" w:hAnsi="Cambria Math"/>
          <w:sz w:val="22"/>
          <w:szCs w:val="22"/>
        </w:rPr>
        <w:t>5.  Ön lisans ve lisans programlarının hazırlık sınıfında okuyan öğrenciler ile hazırlık ve bilimsel hazırlık dönemlerinde bulunan yüksek lisans ve doktora öğrencileri, bu programdan faydalanamazlar. Doktora öğrencileri doktora yeterlilik sınavına girilmesi gereken son dönemde ve tez önerisi savunmasına girilmesi gereken dönemde programdan faydalanamazlar.</w:t>
      </w:r>
    </w:p>
    <w:p w:rsidR="0015668A" w:rsidRPr="00962783" w:rsidRDefault="00B0172E" w:rsidP="0015668A">
      <w:pPr>
        <w:pStyle w:val="NormalWeb"/>
        <w:rPr>
          <w:rFonts w:ascii="Cambria Math" w:hAnsi="Cambria Math"/>
          <w:sz w:val="22"/>
          <w:szCs w:val="22"/>
        </w:rPr>
      </w:pPr>
      <w:r>
        <w:rPr>
          <w:rFonts w:ascii="Cambria Math" w:hAnsi="Cambria Math"/>
          <w:sz w:val="22"/>
          <w:szCs w:val="22"/>
        </w:rPr>
        <w:t>6</w:t>
      </w:r>
      <w:r w:rsidR="0015668A" w:rsidRPr="00962783">
        <w:rPr>
          <w:rFonts w:ascii="Cambria Math" w:hAnsi="Cambria Math"/>
          <w:sz w:val="22"/>
          <w:szCs w:val="22"/>
        </w:rPr>
        <w:t xml:space="preserve">. İkinci öğretim öğrencileri programdan faydalanabilir. </w:t>
      </w:r>
    </w:p>
    <w:p w:rsidR="0015668A" w:rsidRPr="00962783" w:rsidRDefault="002557F9" w:rsidP="0015668A">
      <w:pPr>
        <w:pStyle w:val="NormalWeb"/>
        <w:rPr>
          <w:rFonts w:ascii="Cambria Math" w:hAnsi="Cambria Math"/>
          <w:sz w:val="22"/>
          <w:szCs w:val="22"/>
        </w:rPr>
      </w:pPr>
      <w:r>
        <w:rPr>
          <w:rFonts w:ascii="Cambria Math" w:hAnsi="Cambria Math"/>
          <w:sz w:val="22"/>
          <w:szCs w:val="22"/>
        </w:rPr>
        <w:t>7</w:t>
      </w:r>
      <w:r w:rsidR="0015668A" w:rsidRPr="00962783">
        <w:rPr>
          <w:rFonts w:ascii="Cambria Math" w:hAnsi="Cambria Math"/>
          <w:sz w:val="22"/>
          <w:szCs w:val="22"/>
        </w:rPr>
        <w:t xml:space="preserve">. Araştırma görevlileri programdan öğrenci olarak faydalanabilir. </w:t>
      </w:r>
    </w:p>
    <w:p w:rsidR="0015668A" w:rsidRPr="00962783" w:rsidRDefault="002557F9" w:rsidP="0015668A">
      <w:pPr>
        <w:pStyle w:val="align-justify"/>
        <w:rPr>
          <w:rFonts w:ascii="Cambria Math" w:hAnsi="Cambria Math"/>
          <w:sz w:val="22"/>
          <w:szCs w:val="22"/>
        </w:rPr>
      </w:pPr>
      <w:r>
        <w:rPr>
          <w:rFonts w:ascii="Cambria Math" w:hAnsi="Cambria Math"/>
          <w:sz w:val="22"/>
          <w:szCs w:val="22"/>
        </w:rPr>
        <w:t>8</w:t>
      </w:r>
      <w:r w:rsidR="0015668A" w:rsidRPr="00962783">
        <w:rPr>
          <w:rFonts w:ascii="Cambria Math" w:hAnsi="Cambria Math"/>
          <w:sz w:val="22"/>
          <w:szCs w:val="22"/>
        </w:rPr>
        <w:t>. Daha önce Mevlana Öğrenim Görme Faaliyetinden faydalanmış öğrenciler programdan burssuz olarak faydalanabilir.</w:t>
      </w:r>
    </w:p>
    <w:p w:rsidR="0015668A" w:rsidRPr="00962783" w:rsidRDefault="002557F9" w:rsidP="0015668A">
      <w:pPr>
        <w:pStyle w:val="align-justify"/>
        <w:rPr>
          <w:rFonts w:ascii="Cambria Math" w:hAnsi="Cambria Math"/>
          <w:sz w:val="22"/>
          <w:szCs w:val="22"/>
        </w:rPr>
      </w:pPr>
      <w:r>
        <w:rPr>
          <w:rFonts w:ascii="Cambria Math" w:hAnsi="Cambria Math"/>
          <w:sz w:val="22"/>
          <w:szCs w:val="22"/>
        </w:rPr>
        <w:t>9</w:t>
      </w:r>
      <w:r w:rsidR="0015668A" w:rsidRPr="00962783">
        <w:rPr>
          <w:rFonts w:ascii="Cambria Math" w:hAnsi="Cambria Math"/>
          <w:sz w:val="22"/>
          <w:szCs w:val="22"/>
        </w:rPr>
        <w:t xml:space="preserve">. Daha önce Erasmus faaliyetinden faydalanmış öğrenciler programdan burslu olarak faydalanabilir. </w:t>
      </w:r>
    </w:p>
    <w:p w:rsidR="0015668A" w:rsidRPr="00962783" w:rsidRDefault="00B0172E" w:rsidP="0015668A">
      <w:pPr>
        <w:pStyle w:val="align-justify"/>
        <w:rPr>
          <w:rFonts w:ascii="Cambria Math" w:hAnsi="Cambria Math"/>
          <w:sz w:val="22"/>
          <w:szCs w:val="22"/>
        </w:rPr>
      </w:pPr>
      <w:r>
        <w:rPr>
          <w:rFonts w:ascii="Cambria Math" w:hAnsi="Cambria Math"/>
          <w:sz w:val="22"/>
          <w:szCs w:val="22"/>
        </w:rPr>
        <w:t>1</w:t>
      </w:r>
      <w:r w:rsidR="002557F9">
        <w:rPr>
          <w:rFonts w:ascii="Cambria Math" w:hAnsi="Cambria Math"/>
          <w:sz w:val="22"/>
          <w:szCs w:val="22"/>
        </w:rPr>
        <w:t>0</w:t>
      </w:r>
      <w:r w:rsidR="0015668A" w:rsidRPr="00962783">
        <w:rPr>
          <w:rFonts w:ascii="Cambria Math" w:hAnsi="Cambria Math"/>
          <w:sz w:val="22"/>
          <w:szCs w:val="22"/>
        </w:rPr>
        <w:t>. Üniversitemizde Farabi öğrencisi olarak bulunan öğrencilerin Mevlana Programı’ndan faydalanmak istemeleri halinde kendi kurumlarından başvuru papmaları gerekmektedir.</w:t>
      </w:r>
    </w:p>
    <w:p w:rsidR="0015668A" w:rsidRPr="00962783" w:rsidRDefault="0015668A" w:rsidP="0015668A">
      <w:pPr>
        <w:pStyle w:val="align-justify"/>
        <w:rPr>
          <w:rFonts w:ascii="Cambria Math" w:hAnsi="Cambria Math"/>
          <w:sz w:val="22"/>
          <w:szCs w:val="22"/>
        </w:rPr>
      </w:pPr>
      <w:r w:rsidRPr="00962783">
        <w:rPr>
          <w:rFonts w:ascii="Cambria Math" w:hAnsi="Cambria Math"/>
          <w:sz w:val="22"/>
          <w:szCs w:val="22"/>
        </w:rPr>
        <w:t>1</w:t>
      </w:r>
      <w:r w:rsidR="002557F9">
        <w:rPr>
          <w:rFonts w:ascii="Cambria Math" w:hAnsi="Cambria Math"/>
          <w:sz w:val="22"/>
          <w:szCs w:val="22"/>
        </w:rPr>
        <w:t>1</w:t>
      </w:r>
      <w:r w:rsidRPr="00962783">
        <w:rPr>
          <w:rFonts w:ascii="Cambria Math" w:hAnsi="Cambria Math"/>
          <w:sz w:val="22"/>
          <w:szCs w:val="22"/>
        </w:rPr>
        <w:t>. Ön lisans ve lisans öğrencilerinin genel akademik not ortalamasının </w:t>
      </w:r>
      <w:r w:rsidRPr="00962783">
        <w:rPr>
          <w:rFonts w:ascii="Cambria Math" w:hAnsi="Cambria Math"/>
          <w:b/>
          <w:bCs/>
          <w:sz w:val="22"/>
          <w:szCs w:val="22"/>
        </w:rPr>
        <w:t>dört üzerinden en az iki buçuk olması (2.5/4.00) olması gerekmektedir.</w:t>
      </w:r>
    </w:p>
    <w:p w:rsidR="0015668A" w:rsidRPr="00962783" w:rsidRDefault="0015668A" w:rsidP="0015668A">
      <w:pPr>
        <w:pStyle w:val="align-justify"/>
        <w:rPr>
          <w:rFonts w:ascii="Cambria Math" w:hAnsi="Cambria Math"/>
          <w:sz w:val="22"/>
          <w:szCs w:val="22"/>
        </w:rPr>
      </w:pPr>
      <w:r w:rsidRPr="00962783">
        <w:rPr>
          <w:rFonts w:ascii="Cambria Math" w:hAnsi="Cambria Math"/>
          <w:sz w:val="22"/>
          <w:szCs w:val="22"/>
        </w:rPr>
        <w:t>1</w:t>
      </w:r>
      <w:r w:rsidR="002557F9">
        <w:rPr>
          <w:rFonts w:ascii="Cambria Math" w:hAnsi="Cambria Math"/>
          <w:sz w:val="22"/>
          <w:szCs w:val="22"/>
        </w:rPr>
        <w:t>2</w:t>
      </w:r>
      <w:r w:rsidRPr="00962783">
        <w:rPr>
          <w:rFonts w:ascii="Cambria Math" w:hAnsi="Cambria Math"/>
          <w:sz w:val="22"/>
          <w:szCs w:val="22"/>
        </w:rPr>
        <w:t>. Yüksek lisans ve doktora öğrencilerinin genel akademik not ortalamasının </w:t>
      </w:r>
      <w:r w:rsidRPr="00962783">
        <w:rPr>
          <w:rFonts w:ascii="Cambria Math" w:hAnsi="Cambria Math"/>
          <w:b/>
          <w:bCs/>
          <w:sz w:val="22"/>
          <w:szCs w:val="22"/>
        </w:rPr>
        <w:t>dört</w:t>
      </w:r>
      <w:r w:rsidRPr="00962783">
        <w:rPr>
          <w:rFonts w:ascii="Cambria Math" w:hAnsi="Cambria Math"/>
          <w:sz w:val="22"/>
          <w:szCs w:val="22"/>
        </w:rPr>
        <w:t> </w:t>
      </w:r>
      <w:r w:rsidRPr="00962783">
        <w:rPr>
          <w:rFonts w:ascii="Cambria Math" w:hAnsi="Cambria Math"/>
          <w:b/>
          <w:bCs/>
          <w:sz w:val="22"/>
          <w:szCs w:val="22"/>
        </w:rPr>
        <w:t>üzerinden en az üç olması (3.00/4.00) olması gerekmektedir.</w:t>
      </w:r>
    </w:p>
    <w:p w:rsidR="0015668A" w:rsidRPr="00962783" w:rsidRDefault="00B0172E" w:rsidP="0015668A">
      <w:pPr>
        <w:pStyle w:val="align-justify"/>
        <w:rPr>
          <w:rFonts w:ascii="Cambria Math" w:hAnsi="Cambria Math"/>
          <w:sz w:val="22"/>
          <w:szCs w:val="22"/>
        </w:rPr>
      </w:pPr>
      <w:r>
        <w:rPr>
          <w:rFonts w:ascii="Cambria Math" w:hAnsi="Cambria Math"/>
          <w:sz w:val="22"/>
          <w:szCs w:val="22"/>
        </w:rPr>
        <w:t>1</w:t>
      </w:r>
      <w:r w:rsidR="002557F9">
        <w:rPr>
          <w:rFonts w:ascii="Cambria Math" w:hAnsi="Cambria Math"/>
          <w:sz w:val="22"/>
          <w:szCs w:val="22"/>
        </w:rPr>
        <w:t>3</w:t>
      </w:r>
      <w:r w:rsidR="0015668A" w:rsidRPr="00962783">
        <w:rPr>
          <w:rFonts w:ascii="Cambria Math" w:hAnsi="Cambria Math"/>
          <w:sz w:val="22"/>
          <w:szCs w:val="22"/>
        </w:rPr>
        <w:t>-   Eksik evrak veya imzasız başvurular geçersiz sayılacaktır. Başvuru tarihlerinde YÖK takvimi uygulandığından bir değişiklik yapılmayacaktır. Öğrenciler ilanları kendileri takip etmekle yükümlüdür</w:t>
      </w:r>
    </w:p>
    <w:p w:rsidR="0015668A" w:rsidRPr="00962783" w:rsidRDefault="00B0172E" w:rsidP="0015668A">
      <w:pPr>
        <w:pStyle w:val="align-justify"/>
        <w:rPr>
          <w:rFonts w:ascii="Cambria Math" w:hAnsi="Cambria Math"/>
          <w:sz w:val="22"/>
          <w:szCs w:val="22"/>
        </w:rPr>
      </w:pPr>
      <w:r>
        <w:rPr>
          <w:rFonts w:ascii="Cambria Math" w:hAnsi="Cambria Math"/>
          <w:sz w:val="22"/>
          <w:szCs w:val="22"/>
        </w:rPr>
        <w:lastRenderedPageBreak/>
        <w:t>15</w:t>
      </w:r>
      <w:r w:rsidR="0015668A" w:rsidRPr="00962783">
        <w:rPr>
          <w:rFonts w:ascii="Cambria Math" w:hAnsi="Cambria Math"/>
          <w:sz w:val="22"/>
          <w:szCs w:val="22"/>
        </w:rPr>
        <w:t>-  Değerlendirmede yukarıdaki başvuru şartlarına sahip, başvuru yapan </w:t>
      </w:r>
      <w:r w:rsidR="0015668A" w:rsidRPr="00962783">
        <w:rPr>
          <w:rFonts w:ascii="Cambria Math" w:hAnsi="Cambria Math"/>
          <w:b/>
          <w:bCs/>
          <w:sz w:val="22"/>
          <w:szCs w:val="22"/>
        </w:rPr>
        <w:t>öğrencilerin not ortalamasının % 50’si</w:t>
      </w:r>
      <w:r w:rsidR="0015668A" w:rsidRPr="00962783">
        <w:rPr>
          <w:rFonts w:ascii="Cambria Math" w:hAnsi="Cambria Math"/>
          <w:sz w:val="22"/>
          <w:szCs w:val="22"/>
        </w:rPr>
        <w:t> ile Mevlana Değişim Programı öğrencisi olunacak yükseköğretim kurumunun eğitim-öğretiminde kullanılan ilgili dil seviyesini gösteren </w:t>
      </w:r>
      <w:r w:rsidR="0015668A" w:rsidRPr="00962783">
        <w:rPr>
          <w:rFonts w:ascii="Cambria Math" w:hAnsi="Cambria Math"/>
          <w:b/>
          <w:bCs/>
          <w:sz w:val="22"/>
          <w:szCs w:val="22"/>
        </w:rPr>
        <w:t>dil puanlarının % 50’sinin toplamı</w:t>
      </w:r>
      <w:r w:rsidR="0015668A" w:rsidRPr="00962783">
        <w:rPr>
          <w:rFonts w:ascii="Cambria Math" w:hAnsi="Cambria Math"/>
          <w:sz w:val="22"/>
          <w:szCs w:val="22"/>
        </w:rPr>
        <w:t> </w:t>
      </w:r>
      <w:r w:rsidR="0015668A" w:rsidRPr="00962783">
        <w:rPr>
          <w:rFonts w:ascii="Cambria Math" w:hAnsi="Cambria Math"/>
          <w:b/>
          <w:bCs/>
          <w:sz w:val="22"/>
          <w:szCs w:val="22"/>
        </w:rPr>
        <w:t>dikkate alınarak öğrencilerin ağırlıklı not ortalaması hesaplanır ve sıralama yapılarak mevcut kontenjanlara uygun olarak seçim gerçekleştirilir</w:t>
      </w:r>
      <w:r w:rsidR="0015668A" w:rsidRPr="00962783">
        <w:rPr>
          <w:rFonts w:ascii="Cambria Math" w:hAnsi="Cambria Math"/>
          <w:sz w:val="22"/>
          <w:szCs w:val="22"/>
        </w:rPr>
        <w:t>. </w:t>
      </w:r>
    </w:p>
    <w:p w:rsidR="0015668A" w:rsidRPr="00962783" w:rsidRDefault="00B0172E" w:rsidP="0015668A">
      <w:pPr>
        <w:pStyle w:val="align-justify"/>
        <w:rPr>
          <w:rFonts w:ascii="Cambria Math" w:hAnsi="Cambria Math"/>
          <w:sz w:val="22"/>
          <w:szCs w:val="22"/>
        </w:rPr>
      </w:pPr>
      <w:r>
        <w:rPr>
          <w:rFonts w:ascii="Cambria Math" w:hAnsi="Cambria Math"/>
          <w:sz w:val="22"/>
          <w:szCs w:val="22"/>
        </w:rPr>
        <w:t>16</w:t>
      </w:r>
      <w:r w:rsidR="0015668A" w:rsidRPr="00962783">
        <w:rPr>
          <w:rFonts w:ascii="Cambria Math" w:hAnsi="Cambria Math"/>
          <w:sz w:val="22"/>
          <w:szCs w:val="22"/>
        </w:rPr>
        <w:t>-  Yapılacak seçim </w:t>
      </w:r>
      <w:r w:rsidR="0015668A" w:rsidRPr="00962783">
        <w:rPr>
          <w:rFonts w:ascii="Cambria Math" w:hAnsi="Cambria Math"/>
          <w:b/>
          <w:bCs/>
          <w:sz w:val="22"/>
          <w:szCs w:val="22"/>
        </w:rPr>
        <w:t>201</w:t>
      </w:r>
      <w:r w:rsidR="002557F9">
        <w:rPr>
          <w:rFonts w:ascii="Cambria Math" w:hAnsi="Cambria Math"/>
          <w:b/>
          <w:bCs/>
          <w:sz w:val="22"/>
          <w:szCs w:val="22"/>
        </w:rPr>
        <w:t>7</w:t>
      </w:r>
      <w:r w:rsidR="0015668A" w:rsidRPr="00962783">
        <w:rPr>
          <w:rFonts w:ascii="Cambria Math" w:hAnsi="Cambria Math"/>
          <w:b/>
          <w:bCs/>
          <w:sz w:val="22"/>
          <w:szCs w:val="22"/>
        </w:rPr>
        <w:t>-201</w:t>
      </w:r>
      <w:r w:rsidR="002557F9">
        <w:rPr>
          <w:rFonts w:ascii="Cambria Math" w:hAnsi="Cambria Math"/>
          <w:b/>
          <w:bCs/>
          <w:sz w:val="22"/>
          <w:szCs w:val="22"/>
        </w:rPr>
        <w:t>8</w:t>
      </w:r>
      <w:r w:rsidR="0015668A" w:rsidRPr="00962783">
        <w:rPr>
          <w:rFonts w:ascii="Cambria Math" w:hAnsi="Cambria Math"/>
          <w:b/>
          <w:bCs/>
          <w:sz w:val="22"/>
          <w:szCs w:val="22"/>
        </w:rPr>
        <w:t xml:space="preserve"> Akademik Yılı “güz”, “bahar” ve “güz-bahar” (1 veya 2 Dönem) dönemleri için olacaktır</w:t>
      </w:r>
      <w:r w:rsidR="0015668A" w:rsidRPr="00962783">
        <w:rPr>
          <w:rFonts w:ascii="Cambria Math" w:hAnsi="Cambria Math"/>
          <w:sz w:val="22"/>
          <w:szCs w:val="22"/>
        </w:rPr>
        <w:t>.</w:t>
      </w:r>
    </w:p>
    <w:p w:rsidR="0015668A" w:rsidRPr="00962783" w:rsidRDefault="00B0172E" w:rsidP="0015668A">
      <w:pPr>
        <w:pStyle w:val="align-justify"/>
        <w:rPr>
          <w:rFonts w:ascii="Cambria Math" w:hAnsi="Cambria Math"/>
          <w:sz w:val="22"/>
          <w:szCs w:val="22"/>
        </w:rPr>
      </w:pPr>
      <w:r>
        <w:rPr>
          <w:rFonts w:ascii="Cambria Math" w:hAnsi="Cambria Math"/>
          <w:sz w:val="22"/>
          <w:szCs w:val="22"/>
        </w:rPr>
        <w:t>17</w:t>
      </w:r>
      <w:r w:rsidR="0015668A" w:rsidRPr="00962783">
        <w:rPr>
          <w:rFonts w:ascii="Cambria Math" w:hAnsi="Cambria Math"/>
          <w:sz w:val="22"/>
          <w:szCs w:val="22"/>
        </w:rPr>
        <w:t>- Öğrenciler</w:t>
      </w:r>
      <w:r w:rsidR="0015668A" w:rsidRPr="00962783">
        <w:rPr>
          <w:rFonts w:ascii="Cambria Math" w:hAnsi="Cambria Math"/>
          <w:b/>
          <w:bCs/>
          <w:sz w:val="22"/>
          <w:szCs w:val="22"/>
        </w:rPr>
        <w:t> gitmek istedikleri dönemi başvuru formunda belirtmelidir.  </w:t>
      </w:r>
      <w:r>
        <w:rPr>
          <w:rFonts w:ascii="Cambria Math" w:hAnsi="Cambria Math"/>
          <w:sz w:val="22"/>
          <w:szCs w:val="22"/>
        </w:rPr>
        <w:t>201</w:t>
      </w:r>
      <w:r w:rsidR="002557F9">
        <w:rPr>
          <w:rFonts w:ascii="Cambria Math" w:hAnsi="Cambria Math"/>
          <w:sz w:val="22"/>
          <w:szCs w:val="22"/>
        </w:rPr>
        <w:t>7</w:t>
      </w:r>
      <w:r w:rsidR="0015668A" w:rsidRPr="00962783">
        <w:rPr>
          <w:rFonts w:ascii="Cambria Math" w:hAnsi="Cambria Math"/>
          <w:sz w:val="22"/>
          <w:szCs w:val="22"/>
        </w:rPr>
        <w:t>-201</w:t>
      </w:r>
      <w:r w:rsidR="002557F9">
        <w:rPr>
          <w:rFonts w:ascii="Cambria Math" w:hAnsi="Cambria Math"/>
          <w:sz w:val="22"/>
          <w:szCs w:val="22"/>
        </w:rPr>
        <w:t>8</w:t>
      </w:r>
      <w:r w:rsidR="0015668A" w:rsidRPr="00962783">
        <w:rPr>
          <w:rFonts w:ascii="Cambria Math" w:hAnsi="Cambria Math"/>
          <w:sz w:val="22"/>
          <w:szCs w:val="22"/>
        </w:rPr>
        <w:t xml:space="preserve">    Akademik Yılı için başka bir seçim dönemi şu an için planlanmamıştır. YÖK Başkanlığı    gerekli gördüğü takdirde ilana tekrar çıkılabilir.</w:t>
      </w:r>
    </w:p>
    <w:p w:rsidR="0015668A" w:rsidRPr="00962783" w:rsidRDefault="00B0172E" w:rsidP="0015668A">
      <w:pPr>
        <w:pStyle w:val="align-justify"/>
        <w:rPr>
          <w:rFonts w:ascii="Cambria Math" w:hAnsi="Cambria Math"/>
          <w:sz w:val="22"/>
          <w:szCs w:val="22"/>
        </w:rPr>
      </w:pPr>
      <w:r>
        <w:rPr>
          <w:rFonts w:ascii="Cambria Math" w:hAnsi="Cambria Math"/>
          <w:sz w:val="22"/>
          <w:szCs w:val="22"/>
        </w:rPr>
        <w:t>18</w:t>
      </w:r>
      <w:r w:rsidR="0015668A" w:rsidRPr="00962783">
        <w:rPr>
          <w:rFonts w:ascii="Cambria Math" w:hAnsi="Cambria Math"/>
          <w:sz w:val="22"/>
          <w:szCs w:val="22"/>
        </w:rPr>
        <w:t xml:space="preserve">-  Başvuru için gerekli olan belgeler </w:t>
      </w:r>
      <w:r w:rsidR="002557F9">
        <w:rPr>
          <w:rFonts w:ascii="Cambria Math" w:hAnsi="Cambria Math"/>
          <w:sz w:val="22"/>
          <w:szCs w:val="22"/>
        </w:rPr>
        <w:t>15 Şubat 2017</w:t>
      </w:r>
      <w:r w:rsidR="00352102">
        <w:rPr>
          <w:rFonts w:ascii="Cambria Math" w:hAnsi="Cambria Math"/>
          <w:sz w:val="22"/>
          <w:szCs w:val="22"/>
        </w:rPr>
        <w:t>-</w:t>
      </w:r>
      <w:r w:rsidR="002557F9">
        <w:rPr>
          <w:rFonts w:ascii="Cambria Math" w:hAnsi="Cambria Math"/>
          <w:sz w:val="22"/>
          <w:szCs w:val="22"/>
        </w:rPr>
        <w:t>28</w:t>
      </w:r>
      <w:r w:rsidR="0015668A" w:rsidRPr="00962783">
        <w:rPr>
          <w:rFonts w:ascii="Cambria Math" w:hAnsi="Cambria Math"/>
          <w:sz w:val="22"/>
          <w:szCs w:val="22"/>
        </w:rPr>
        <w:t xml:space="preserve"> </w:t>
      </w:r>
      <w:r w:rsidR="002557F9">
        <w:rPr>
          <w:rFonts w:ascii="Cambria Math" w:hAnsi="Cambria Math"/>
          <w:sz w:val="22"/>
          <w:szCs w:val="22"/>
        </w:rPr>
        <w:t>Şubat 2017</w:t>
      </w:r>
      <w:r w:rsidR="0015668A" w:rsidRPr="00962783">
        <w:rPr>
          <w:rFonts w:ascii="Cambria Math" w:hAnsi="Cambria Math"/>
          <w:sz w:val="22"/>
          <w:szCs w:val="22"/>
        </w:rPr>
        <w:t xml:space="preserve"> tarihleri arasında Mevlana Kurum Koordinatörlüğüne şahsen teslim edilmelidir.</w:t>
      </w:r>
    </w:p>
    <w:p w:rsidR="0015668A" w:rsidRPr="00962783" w:rsidRDefault="0015668A" w:rsidP="0015668A">
      <w:pPr>
        <w:pStyle w:val="NormalWeb"/>
        <w:rPr>
          <w:rFonts w:ascii="Cambria Math" w:hAnsi="Cambria Math"/>
          <w:sz w:val="22"/>
          <w:szCs w:val="22"/>
        </w:rPr>
      </w:pPr>
      <w:r w:rsidRPr="00962783">
        <w:rPr>
          <w:rFonts w:ascii="Cambria Math" w:hAnsi="Cambria Math"/>
          <w:b/>
          <w:bCs/>
          <w:sz w:val="22"/>
          <w:szCs w:val="22"/>
        </w:rPr>
        <w:t>Başvuru için gerekli belgeler:</w:t>
      </w:r>
      <w:r w:rsidRPr="00962783">
        <w:rPr>
          <w:rFonts w:ascii="Cambria Math" w:hAnsi="Cambria Math"/>
          <w:sz w:val="22"/>
          <w:szCs w:val="22"/>
        </w:rPr>
        <w:t xml:space="preserve"> </w:t>
      </w:r>
    </w:p>
    <w:p w:rsidR="0015668A" w:rsidRPr="00962783" w:rsidRDefault="0015668A" w:rsidP="0015668A">
      <w:pPr>
        <w:pStyle w:val="NormalWeb"/>
        <w:rPr>
          <w:rFonts w:ascii="Cambria Math" w:hAnsi="Cambria Math"/>
          <w:sz w:val="22"/>
          <w:szCs w:val="22"/>
        </w:rPr>
      </w:pPr>
      <w:r w:rsidRPr="00962783">
        <w:rPr>
          <w:rFonts w:ascii="Cambria Math" w:hAnsi="Cambria Math"/>
          <w:sz w:val="22"/>
          <w:szCs w:val="22"/>
        </w:rPr>
        <w:t xml:space="preserve">1. Aday Öğrenci Başvuru formunun imzalı çıktısı </w:t>
      </w:r>
    </w:p>
    <w:p w:rsidR="0015668A" w:rsidRPr="00962783" w:rsidRDefault="0015668A" w:rsidP="0015668A">
      <w:pPr>
        <w:pStyle w:val="NormalWeb"/>
        <w:rPr>
          <w:rFonts w:ascii="Cambria Math" w:hAnsi="Cambria Math"/>
          <w:sz w:val="22"/>
          <w:szCs w:val="22"/>
        </w:rPr>
      </w:pPr>
      <w:r w:rsidRPr="00962783">
        <w:rPr>
          <w:rFonts w:ascii="Cambria Math" w:hAnsi="Cambria Math"/>
          <w:sz w:val="22"/>
          <w:szCs w:val="22"/>
        </w:rPr>
        <w:t xml:space="preserve">2. Onaylı Transkript </w:t>
      </w:r>
    </w:p>
    <w:p w:rsidR="0015668A" w:rsidRPr="00962783" w:rsidRDefault="0015668A" w:rsidP="0015668A">
      <w:pPr>
        <w:pStyle w:val="NormalWeb"/>
        <w:rPr>
          <w:rFonts w:ascii="Cambria Math" w:hAnsi="Cambria Math"/>
          <w:sz w:val="22"/>
          <w:szCs w:val="22"/>
        </w:rPr>
      </w:pPr>
      <w:r w:rsidRPr="00962783">
        <w:rPr>
          <w:rFonts w:ascii="Cambria Math" w:hAnsi="Cambria Math"/>
          <w:sz w:val="22"/>
          <w:szCs w:val="22"/>
        </w:rPr>
        <w:t xml:space="preserve">3. Varsa Yabancı Dil Belgesi </w:t>
      </w:r>
    </w:p>
    <w:p w:rsidR="0015668A" w:rsidRPr="00962783" w:rsidRDefault="0015668A" w:rsidP="0015668A">
      <w:pPr>
        <w:pStyle w:val="align-justify"/>
        <w:rPr>
          <w:rFonts w:ascii="Cambria Math" w:hAnsi="Cambria Math"/>
          <w:sz w:val="22"/>
          <w:szCs w:val="22"/>
        </w:rPr>
      </w:pPr>
      <w:r w:rsidRPr="00962783">
        <w:rPr>
          <w:rFonts w:ascii="Cambria Math" w:hAnsi="Cambria Math"/>
          <w:sz w:val="22"/>
          <w:szCs w:val="22"/>
        </w:rPr>
        <w:t>201</w:t>
      </w:r>
      <w:r w:rsidR="00B0172E">
        <w:rPr>
          <w:rFonts w:ascii="Cambria Math" w:hAnsi="Cambria Math"/>
          <w:sz w:val="22"/>
          <w:szCs w:val="22"/>
        </w:rPr>
        <w:t>6</w:t>
      </w:r>
      <w:r w:rsidRPr="00962783">
        <w:rPr>
          <w:rFonts w:ascii="Cambria Math" w:hAnsi="Cambria Math"/>
          <w:sz w:val="22"/>
          <w:szCs w:val="22"/>
        </w:rPr>
        <w:t>-201</w:t>
      </w:r>
      <w:r w:rsidR="00B0172E">
        <w:rPr>
          <w:rFonts w:ascii="Cambria Math" w:hAnsi="Cambria Math"/>
          <w:sz w:val="22"/>
          <w:szCs w:val="22"/>
        </w:rPr>
        <w:t>7</w:t>
      </w:r>
      <w:r w:rsidRPr="00962783">
        <w:rPr>
          <w:rFonts w:ascii="Cambria Math" w:hAnsi="Cambria Math"/>
          <w:sz w:val="22"/>
          <w:szCs w:val="22"/>
        </w:rPr>
        <w:t xml:space="preserve"> Akademik yılı için Üniversitemizin Mevlana Değişim Programı Kapsamında mevcut anlaşma</w:t>
      </w:r>
      <w:r w:rsidR="00B0172E">
        <w:rPr>
          <w:rFonts w:ascii="Cambria Math" w:hAnsi="Cambria Math"/>
          <w:sz w:val="22"/>
          <w:szCs w:val="22"/>
        </w:rPr>
        <w:t xml:space="preserve">ları görmek için </w:t>
      </w:r>
      <w:hyperlink r:id="rId5" w:history="1">
        <w:r w:rsidR="00B0172E" w:rsidRPr="00B0172E">
          <w:rPr>
            <w:rStyle w:val="Hyperlink"/>
            <w:rFonts w:ascii="Cambria Math" w:hAnsi="Cambria Math"/>
            <w:sz w:val="22"/>
            <w:szCs w:val="22"/>
          </w:rPr>
          <w:t>tıklayınız.</w:t>
        </w:r>
      </w:hyperlink>
    </w:p>
    <w:p w:rsidR="0015668A" w:rsidRPr="00962783" w:rsidRDefault="0015668A" w:rsidP="0015668A">
      <w:pPr>
        <w:pStyle w:val="NormalWeb"/>
        <w:rPr>
          <w:rFonts w:ascii="Cambria Math" w:hAnsi="Cambria Math"/>
          <w:sz w:val="22"/>
          <w:szCs w:val="22"/>
        </w:rPr>
      </w:pPr>
      <w:r w:rsidRPr="00962783">
        <w:rPr>
          <w:rFonts w:ascii="Cambria Math" w:hAnsi="Cambria Math"/>
          <w:b/>
          <w:bCs/>
          <w:sz w:val="22"/>
          <w:szCs w:val="22"/>
        </w:rPr>
        <w:t>Önemli Bilgilendirme</w:t>
      </w:r>
      <w:r w:rsidRPr="00962783">
        <w:rPr>
          <w:rFonts w:ascii="Cambria Math" w:hAnsi="Cambria Math"/>
          <w:sz w:val="22"/>
          <w:szCs w:val="22"/>
        </w:rPr>
        <w:t xml:space="preserve"> </w:t>
      </w:r>
    </w:p>
    <w:p w:rsidR="0015668A" w:rsidRDefault="0015668A" w:rsidP="0015668A">
      <w:pPr>
        <w:pStyle w:val="align-justify"/>
        <w:rPr>
          <w:rFonts w:ascii="Cambria Math" w:hAnsi="Cambria Math"/>
          <w:sz w:val="22"/>
          <w:szCs w:val="22"/>
        </w:rPr>
      </w:pPr>
      <w:r w:rsidRPr="00962783">
        <w:rPr>
          <w:rFonts w:ascii="Cambria Math" w:hAnsi="Cambria Math"/>
          <w:sz w:val="22"/>
          <w:szCs w:val="22"/>
        </w:rPr>
        <w:t>Mevlana Koordinatörlüğü tarafından YÖK'e gönderilecek listede yer alan öğrenciler “aday öğrenci” statüsündedir. Üniversitemizden yurtdışına gitmek için seçilen aday öğrenciler gitmek istedikleri üniversite</w:t>
      </w:r>
      <w:r w:rsidR="004602AA">
        <w:rPr>
          <w:rFonts w:ascii="Cambria Math" w:hAnsi="Cambria Math"/>
          <w:sz w:val="22"/>
          <w:szCs w:val="22"/>
        </w:rPr>
        <w:t xml:space="preserve">lere üniversite tarafından istenen evrakları göndererek başvuru yapacak, “öğrenim protokollerini” onaylatacak ve </w:t>
      </w:r>
      <w:r w:rsidR="004602AA" w:rsidRPr="00962783">
        <w:rPr>
          <w:rFonts w:ascii="Cambria Math" w:hAnsi="Cambria Math"/>
          <w:sz w:val="22"/>
          <w:szCs w:val="22"/>
        </w:rPr>
        <w:t xml:space="preserve"> </w:t>
      </w:r>
      <w:r w:rsidRPr="00962783">
        <w:rPr>
          <w:rFonts w:ascii="Cambria Math" w:hAnsi="Cambria Math"/>
          <w:sz w:val="22"/>
          <w:szCs w:val="22"/>
        </w:rPr>
        <w:t xml:space="preserve">“kabul mektubu” </w:t>
      </w:r>
      <w:r w:rsidR="004602AA">
        <w:rPr>
          <w:rFonts w:ascii="Cambria Math" w:hAnsi="Cambria Math"/>
          <w:sz w:val="22"/>
          <w:szCs w:val="22"/>
        </w:rPr>
        <w:t>alacaklardır</w:t>
      </w:r>
      <w:r w:rsidRPr="00962783">
        <w:rPr>
          <w:rFonts w:ascii="Cambria Math" w:hAnsi="Cambria Math"/>
          <w:sz w:val="22"/>
          <w:szCs w:val="22"/>
        </w:rPr>
        <w:t xml:space="preserve">. Bu </w:t>
      </w:r>
      <w:r w:rsidR="004602AA">
        <w:rPr>
          <w:rFonts w:ascii="Cambria Math" w:hAnsi="Cambria Math"/>
          <w:sz w:val="22"/>
          <w:szCs w:val="22"/>
        </w:rPr>
        <w:t>aşamaların</w:t>
      </w:r>
      <w:r w:rsidRPr="00962783">
        <w:rPr>
          <w:rFonts w:ascii="Cambria Math" w:hAnsi="Cambria Math"/>
          <w:sz w:val="22"/>
          <w:szCs w:val="22"/>
        </w:rPr>
        <w:t xml:space="preserve"> tamamlanmasıyla öğrenci Mevlana Değişim Programı öğrencisi olmaya hak kazanır.</w:t>
      </w:r>
    </w:p>
    <w:p w:rsidR="00985CED" w:rsidRPr="00962783" w:rsidRDefault="00985CED" w:rsidP="00985CED">
      <w:pPr>
        <w:rPr>
          <w:rStyle w:val="cevap"/>
          <w:rFonts w:ascii="Cambria Math" w:hAnsi="Cambria Math"/>
          <w:b/>
        </w:rPr>
      </w:pPr>
      <w:r w:rsidRPr="00962783">
        <w:rPr>
          <w:rStyle w:val="cevap"/>
          <w:rFonts w:ascii="Cambria Math" w:hAnsi="Cambria Math"/>
          <w:b/>
        </w:rPr>
        <w:t>BAŞVURU AŞAMALARI</w:t>
      </w:r>
    </w:p>
    <w:p w:rsidR="00985CED" w:rsidRDefault="008812EA" w:rsidP="00985CED">
      <w:pPr>
        <w:pStyle w:val="ListParagraph"/>
        <w:numPr>
          <w:ilvl w:val="0"/>
          <w:numId w:val="1"/>
        </w:numPr>
        <w:rPr>
          <w:rStyle w:val="cevap"/>
          <w:rFonts w:ascii="Cambria Math" w:hAnsi="Cambria Math"/>
        </w:rPr>
      </w:pPr>
      <w:hyperlink r:id="rId6" w:history="1">
        <w:r w:rsidR="00985CED" w:rsidRPr="00962783">
          <w:rPr>
            <w:rStyle w:val="Hyperlink"/>
            <w:rFonts w:ascii="Cambria Math" w:hAnsi="Cambria Math"/>
          </w:rPr>
          <w:t>http://mevlana.omu.edu.tr/uploads/documents/mep.pdf</w:t>
        </w:r>
      </w:hyperlink>
      <w:r w:rsidR="00985CED" w:rsidRPr="00962783">
        <w:rPr>
          <w:rStyle w:val="cevap"/>
          <w:rFonts w:ascii="Cambria Math" w:hAnsi="Cambria Math"/>
        </w:rPr>
        <w:t xml:space="preserve"> adresinden bölümünüzün anlaşmalarını inceleyiniz.</w:t>
      </w:r>
    </w:p>
    <w:p w:rsidR="009D129D" w:rsidRDefault="008812EA" w:rsidP="00985CED">
      <w:pPr>
        <w:pStyle w:val="ListParagraph"/>
        <w:numPr>
          <w:ilvl w:val="0"/>
          <w:numId w:val="1"/>
        </w:numPr>
        <w:rPr>
          <w:rFonts w:ascii="Cambria Math" w:hAnsi="Cambria Math"/>
        </w:rPr>
      </w:pPr>
      <w:hyperlink r:id="rId7" w:history="1">
        <w:r w:rsidR="00C5784D" w:rsidRPr="00957CA3">
          <w:rPr>
            <w:rStyle w:val="Hyperlink"/>
            <w:rFonts w:ascii="Cambria Math" w:hAnsi="Cambria Math"/>
          </w:rPr>
          <w:t xml:space="preserve">http://www.yok.gov.tr/documents/10279/31250363/Yurutme_Kurul_Karari_K5.pdf/ </w:t>
        </w:r>
      </w:hyperlink>
      <w:r w:rsidR="00C5784D">
        <w:rPr>
          <w:rFonts w:ascii="Cambria Math" w:hAnsi="Cambria Math"/>
        </w:rPr>
        <w:t xml:space="preserve"> adresinden başvuracağınız ülkeler için alanınızın değişim kapsamında olup olmadığını inceleyiniz. </w:t>
      </w:r>
      <w:r>
        <w:rPr>
          <w:rFonts w:ascii="Cambria Math" w:hAnsi="Cambria Math"/>
        </w:rPr>
        <w:t xml:space="preserve">Lütfen aşağıdaki tablodaki alanlara göre başvuru yapını. Alan dışı tercihler geçersiz sayılacaktır. </w:t>
      </w:r>
      <w:bookmarkStart w:id="0" w:name="_GoBack"/>
      <w:bookmarkEnd w:id="0"/>
      <w:r w:rsidR="00C5784D" w:rsidRPr="0039786E">
        <w:rPr>
          <w:rFonts w:ascii="Cambria Math" w:hAnsi="Cambria Math"/>
          <w:color w:val="FF0000"/>
        </w:rPr>
        <w:t>Alanların kapsadığı bölümler şunlardır:</w:t>
      </w:r>
      <w:r w:rsidR="00C5784D">
        <w:rPr>
          <w:rFonts w:ascii="Cambria Math" w:hAnsi="Cambria Math"/>
        </w:rPr>
        <w:t xml:space="preserve"> </w:t>
      </w:r>
    </w:p>
    <w:p w:rsidR="008812EA" w:rsidRDefault="008812EA" w:rsidP="008812EA">
      <w:pPr>
        <w:pStyle w:val="ListParagraph"/>
        <w:rPr>
          <w:rFonts w:ascii="Cambria Math" w:hAnsi="Cambria Math"/>
        </w:rPr>
      </w:pPr>
    </w:p>
    <w:tbl>
      <w:tblPr>
        <w:tblStyle w:val="TableGrid"/>
        <w:tblW w:w="0" w:type="auto"/>
        <w:tblLook w:val="04A0" w:firstRow="1" w:lastRow="0" w:firstColumn="1" w:lastColumn="0" w:noHBand="0" w:noVBand="1"/>
      </w:tblPr>
      <w:tblGrid>
        <w:gridCol w:w="4606"/>
        <w:gridCol w:w="4606"/>
      </w:tblGrid>
      <w:tr w:rsidR="008812EA" w:rsidTr="003E1E93">
        <w:tc>
          <w:tcPr>
            <w:tcW w:w="9212" w:type="dxa"/>
            <w:gridSpan w:val="2"/>
          </w:tcPr>
          <w:p w:rsidR="008812EA" w:rsidRPr="008812EA" w:rsidRDefault="008812EA" w:rsidP="008812EA">
            <w:pPr>
              <w:pStyle w:val="ListParagraph"/>
              <w:rPr>
                <w:b/>
              </w:rPr>
            </w:pPr>
            <w:r w:rsidRPr="008812EA">
              <w:rPr>
                <w:b/>
              </w:rPr>
              <w:t>ALANLAR VE ÜLKELER</w:t>
            </w:r>
          </w:p>
        </w:tc>
      </w:tr>
      <w:tr w:rsidR="008812EA" w:rsidTr="003E1E93">
        <w:tc>
          <w:tcPr>
            <w:tcW w:w="4606" w:type="dxa"/>
          </w:tcPr>
          <w:p w:rsidR="008812EA" w:rsidRPr="00312DED" w:rsidRDefault="008812EA" w:rsidP="003E1E93">
            <w:pPr>
              <w:rPr>
                <w:b/>
              </w:rPr>
            </w:pPr>
            <w:r>
              <w:rPr>
                <w:b/>
              </w:rPr>
              <w:t>ÜLKE</w:t>
            </w:r>
          </w:p>
        </w:tc>
        <w:tc>
          <w:tcPr>
            <w:tcW w:w="4606" w:type="dxa"/>
          </w:tcPr>
          <w:p w:rsidR="008812EA" w:rsidRPr="00312DED" w:rsidRDefault="008812EA" w:rsidP="003E1E93">
            <w:pPr>
              <w:rPr>
                <w:b/>
              </w:rPr>
            </w:pPr>
            <w:r>
              <w:rPr>
                <w:b/>
              </w:rPr>
              <w:t>ALAN</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ABD</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 Sağlık Bilimleri</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ARNAVUTLUK</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AZERBAYCAN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BOSNA HERSEK</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ENDONEZYA</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lastRenderedPageBreak/>
              <w:t>GÜNEY KORE</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 Sağlık Bilimleri, 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GÜRCİSTAN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HİNDİSTAN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 Sağlık Bilimleri</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IRAK</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İRAN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KARADAĞ</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 xml:space="preserve">Fen ve Mühendislik Bilimleri, Sosyal ve Beşeri Bilimler </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KAZAKİSTAN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KIRGIZİSTAN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MAKEDONYA</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MALEZYA</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MISIR</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PAKİSTAN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RUSYA</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SUDAN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UKRAYNA</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Fen ve Mühendislik Bilimleri</w:t>
            </w:r>
          </w:p>
        </w:tc>
      </w:tr>
      <w:tr w:rsidR="008812EA" w:rsidRPr="00312DED" w:rsidTr="003E1E93">
        <w:trPr>
          <w:trHeight w:val="300"/>
        </w:trPr>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ÜRDÜN</w:t>
            </w:r>
          </w:p>
        </w:tc>
        <w:tc>
          <w:tcPr>
            <w:tcW w:w="4606" w:type="dxa"/>
            <w:noWrap/>
            <w:vAlign w:val="bottom"/>
            <w:hideMark/>
          </w:tcPr>
          <w:p w:rsidR="008812EA" w:rsidRDefault="008812EA" w:rsidP="003E1E93">
            <w:pPr>
              <w:rPr>
                <w:rFonts w:ascii="Calibri" w:hAnsi="Calibri" w:cs="Calibri"/>
                <w:color w:val="000000"/>
              </w:rPr>
            </w:pPr>
            <w:r>
              <w:rPr>
                <w:rFonts w:ascii="Calibri" w:hAnsi="Calibri" w:cs="Calibri"/>
                <w:color w:val="000000"/>
              </w:rPr>
              <w:t>Sosyal ve Beşeri Bilimler</w:t>
            </w:r>
          </w:p>
        </w:tc>
      </w:tr>
    </w:tbl>
    <w:p w:rsidR="008812EA" w:rsidRDefault="008812EA" w:rsidP="008812EA"/>
    <w:p w:rsidR="008812EA" w:rsidRPr="00962783" w:rsidRDefault="008812EA" w:rsidP="008812EA">
      <w:pPr>
        <w:pStyle w:val="ListParagraph"/>
        <w:rPr>
          <w:rStyle w:val="cevap"/>
          <w:rFonts w:ascii="Cambria Math" w:hAnsi="Cambria Math"/>
        </w:rPr>
      </w:pPr>
    </w:p>
    <w:p w:rsidR="00985CED" w:rsidRPr="00962783" w:rsidRDefault="008812EA" w:rsidP="00985CED">
      <w:pPr>
        <w:pStyle w:val="ListParagraph"/>
        <w:numPr>
          <w:ilvl w:val="0"/>
          <w:numId w:val="1"/>
        </w:numPr>
        <w:rPr>
          <w:rStyle w:val="cevap"/>
          <w:rFonts w:ascii="Cambria Math" w:hAnsi="Cambria Math"/>
        </w:rPr>
      </w:pPr>
      <w:hyperlink r:id="rId8" w:history="1">
        <w:r w:rsidR="00985CED" w:rsidRPr="00962783">
          <w:rPr>
            <w:rStyle w:val="Hyperlink"/>
            <w:rFonts w:ascii="Cambria Math" w:hAnsi="Cambria Math"/>
          </w:rPr>
          <w:t>başvuru.omu.edu.tr</w:t>
        </w:r>
      </w:hyperlink>
      <w:r w:rsidR="004602AA">
        <w:rPr>
          <w:rStyle w:val="cevap"/>
          <w:rFonts w:ascii="Cambria Math" w:hAnsi="Cambria Math"/>
        </w:rPr>
        <w:t xml:space="preserve"> adresine girerek, </w:t>
      </w:r>
      <w:proofErr w:type="gramStart"/>
      <w:r w:rsidR="00985CED" w:rsidRPr="00962783">
        <w:rPr>
          <w:rStyle w:val="cevap"/>
          <w:rFonts w:ascii="Cambria Math" w:hAnsi="Cambria Math"/>
        </w:rPr>
        <w:t>online</w:t>
      </w:r>
      <w:proofErr w:type="gramEnd"/>
      <w:r w:rsidR="00985CED" w:rsidRPr="00962783">
        <w:rPr>
          <w:rStyle w:val="cevap"/>
          <w:rFonts w:ascii="Cambria Math" w:hAnsi="Cambria Math"/>
        </w:rPr>
        <w:t xml:space="preserve"> başvuru formunu doldurunuz.</w:t>
      </w:r>
    </w:p>
    <w:p w:rsidR="00985CED" w:rsidRPr="00962783" w:rsidRDefault="00985CED" w:rsidP="00985CED">
      <w:pPr>
        <w:pStyle w:val="ListParagraph"/>
        <w:numPr>
          <w:ilvl w:val="0"/>
          <w:numId w:val="1"/>
        </w:numPr>
        <w:rPr>
          <w:rStyle w:val="cevap"/>
          <w:rFonts w:ascii="Cambria Math" w:hAnsi="Cambria Math"/>
        </w:rPr>
      </w:pPr>
      <w:r w:rsidRPr="00962783">
        <w:rPr>
          <w:rStyle w:val="cevap"/>
          <w:rFonts w:ascii="Cambria Math" w:hAnsi="Cambria Math"/>
        </w:rPr>
        <w:t>Online Başvuru formunun çıktısını alarak imzalayınız.</w:t>
      </w:r>
    </w:p>
    <w:p w:rsidR="00985CED" w:rsidRPr="00962783" w:rsidRDefault="00985CED" w:rsidP="00985CED">
      <w:pPr>
        <w:pStyle w:val="ListParagraph"/>
        <w:numPr>
          <w:ilvl w:val="0"/>
          <w:numId w:val="1"/>
        </w:numPr>
        <w:rPr>
          <w:rStyle w:val="cevap"/>
          <w:rFonts w:ascii="Cambria Math" w:hAnsi="Cambria Math"/>
        </w:rPr>
      </w:pPr>
      <w:r w:rsidRPr="00962783">
        <w:rPr>
          <w:rStyle w:val="cevap"/>
          <w:rFonts w:ascii="Cambria Math" w:hAnsi="Cambria Math"/>
        </w:rPr>
        <w:t xml:space="preserve">İmzaladığınız formu, transkriptinizi ve varsa yabancı dil belgenizi </w:t>
      </w:r>
      <w:r w:rsidR="002557F9">
        <w:rPr>
          <w:rStyle w:val="cevap"/>
          <w:rFonts w:ascii="Cambria Math" w:hAnsi="Cambria Math"/>
        </w:rPr>
        <w:t>28</w:t>
      </w:r>
      <w:r w:rsidR="00352102">
        <w:rPr>
          <w:rStyle w:val="cevap"/>
          <w:rFonts w:ascii="Cambria Math" w:hAnsi="Cambria Math"/>
        </w:rPr>
        <w:t xml:space="preserve"> </w:t>
      </w:r>
      <w:r w:rsidR="002557F9">
        <w:rPr>
          <w:rStyle w:val="cevap"/>
          <w:rFonts w:ascii="Cambria Math" w:hAnsi="Cambria Math"/>
        </w:rPr>
        <w:t>Şubat 2017</w:t>
      </w:r>
      <w:r w:rsidRPr="00962783">
        <w:rPr>
          <w:rStyle w:val="cevap"/>
          <w:rFonts w:ascii="Cambria Math" w:hAnsi="Cambria Math"/>
        </w:rPr>
        <w:t xml:space="preserve"> saat 17.00’ye kadar Uluslararası İlişkiler Birimi Mevlana Ofisi’ne teslim ediniz.</w:t>
      </w:r>
      <w:r w:rsidR="0055613B">
        <w:rPr>
          <w:rStyle w:val="cevap"/>
          <w:rFonts w:ascii="Cambria Math" w:hAnsi="Cambria Math"/>
        </w:rPr>
        <w:t xml:space="preserve"> </w:t>
      </w:r>
      <w:r w:rsidR="0055613B" w:rsidRPr="0055613B">
        <w:rPr>
          <w:rStyle w:val="cevap"/>
          <w:rFonts w:ascii="Cambria Math" w:hAnsi="Cambria Math"/>
          <w:b/>
        </w:rPr>
        <w:t>Bu tarihten sonra teslim edilen formlar değerlendirmeye alınmayacaktır.</w:t>
      </w:r>
    </w:p>
    <w:p w:rsidR="00985CED" w:rsidRPr="00962783" w:rsidRDefault="00985CED" w:rsidP="00985CED">
      <w:pPr>
        <w:pStyle w:val="ListParagraph"/>
        <w:numPr>
          <w:ilvl w:val="0"/>
          <w:numId w:val="1"/>
        </w:numPr>
        <w:rPr>
          <w:rStyle w:val="cevap"/>
          <w:rFonts w:ascii="Cambria Math" w:hAnsi="Cambria Math"/>
        </w:rPr>
      </w:pPr>
      <w:r w:rsidRPr="00962783">
        <w:rPr>
          <w:rStyle w:val="cevap"/>
          <w:rFonts w:ascii="Cambria Math" w:hAnsi="Cambria Math"/>
        </w:rPr>
        <w:t xml:space="preserve">Mevlana Yabancı Dil Sınavı için </w:t>
      </w:r>
      <w:r w:rsidR="002557F9">
        <w:rPr>
          <w:rStyle w:val="cevap"/>
          <w:rFonts w:ascii="Cambria Math" w:hAnsi="Cambria Math"/>
        </w:rPr>
        <w:t>02-03 Mart 2017</w:t>
      </w:r>
      <w:r w:rsidR="004602AA">
        <w:rPr>
          <w:rStyle w:val="cevap"/>
          <w:rFonts w:ascii="Cambria Math" w:hAnsi="Cambria Math"/>
        </w:rPr>
        <w:t xml:space="preserve"> tarih</w:t>
      </w:r>
      <w:r w:rsidR="002557F9">
        <w:rPr>
          <w:rStyle w:val="cevap"/>
          <w:rFonts w:ascii="Cambria Math" w:hAnsi="Cambria Math"/>
        </w:rPr>
        <w:t>lerinde</w:t>
      </w:r>
      <w:r w:rsidRPr="00962783">
        <w:rPr>
          <w:rStyle w:val="cevap"/>
          <w:rFonts w:ascii="Cambria Math" w:hAnsi="Cambria Math"/>
        </w:rPr>
        <w:t xml:space="preserve"> Yabancı Diller Yüksek Okulu’nda hazır bulunmanız gerekmektedir.</w:t>
      </w:r>
    </w:p>
    <w:p w:rsidR="00985CED" w:rsidRPr="00962783" w:rsidRDefault="00985CED" w:rsidP="00985CED">
      <w:pPr>
        <w:pStyle w:val="ListParagraph"/>
        <w:numPr>
          <w:ilvl w:val="0"/>
          <w:numId w:val="1"/>
        </w:numPr>
        <w:rPr>
          <w:rFonts w:ascii="Cambria Math" w:hAnsi="Cambria Math"/>
        </w:rPr>
      </w:pPr>
      <w:r w:rsidRPr="00962783">
        <w:rPr>
          <w:rFonts w:ascii="Cambria Math" w:hAnsi="Cambria Math"/>
        </w:rPr>
        <w:t>  Eksik evrak veya imzasız başvurular geçersiz sayılacaktır. Başvuru tarihlerinde YÖK takvimi uygulandığından bir değişiklik yapılmayacaktır. Öğrenciler ilanları kendileri takip etmekle yükümlüdür</w:t>
      </w:r>
    </w:p>
    <w:p w:rsidR="00985CED" w:rsidRPr="00962783" w:rsidRDefault="00985CED" w:rsidP="00985CED">
      <w:pPr>
        <w:pStyle w:val="ListParagraph"/>
        <w:numPr>
          <w:ilvl w:val="0"/>
          <w:numId w:val="1"/>
        </w:numPr>
        <w:rPr>
          <w:rFonts w:ascii="Cambria Math" w:hAnsi="Cambria Math"/>
        </w:rPr>
      </w:pPr>
      <w:r w:rsidRPr="00962783">
        <w:rPr>
          <w:rFonts w:ascii="Cambria Math" w:hAnsi="Cambria Math"/>
        </w:rPr>
        <w:t>Değerlendirmede yukarıdaki başvuru şartlarına sahip, başvuru yapan </w:t>
      </w:r>
      <w:r w:rsidRPr="00962783">
        <w:rPr>
          <w:rFonts w:ascii="Cambria Math" w:hAnsi="Cambria Math"/>
          <w:b/>
          <w:bCs/>
        </w:rPr>
        <w:t>öğrencilerin not ortalamasının % 50’si</w:t>
      </w:r>
      <w:r w:rsidRPr="00962783">
        <w:rPr>
          <w:rFonts w:ascii="Cambria Math" w:hAnsi="Cambria Math"/>
        </w:rPr>
        <w:t> ile Mevlana Değişim Programı öğrencisi olunacak yükseköğretim kurumunun eğitim-öğretiminde kullanılan ilgili dil seviyesini gösteren </w:t>
      </w:r>
      <w:r w:rsidRPr="00962783">
        <w:rPr>
          <w:rFonts w:ascii="Cambria Math" w:hAnsi="Cambria Math"/>
          <w:b/>
          <w:bCs/>
        </w:rPr>
        <w:t>dil puanlarının % 50’sinin toplamı</w:t>
      </w:r>
      <w:r w:rsidRPr="00962783">
        <w:rPr>
          <w:rFonts w:ascii="Cambria Math" w:hAnsi="Cambria Math"/>
        </w:rPr>
        <w:t> </w:t>
      </w:r>
      <w:r w:rsidRPr="00962783">
        <w:rPr>
          <w:rFonts w:ascii="Cambria Math" w:hAnsi="Cambria Math"/>
          <w:b/>
          <w:bCs/>
        </w:rPr>
        <w:t>dikkate alınarak öğrencilerin ağırlıklı not ortalaması hesaplanır ve sıralama yapılarak mevcut kontenjanlara uygun olarak seçim gerçekleştirilir</w:t>
      </w:r>
      <w:r w:rsidRPr="00962783">
        <w:rPr>
          <w:rFonts w:ascii="Cambria Math" w:hAnsi="Cambria Math"/>
        </w:rPr>
        <w:t>. </w:t>
      </w:r>
    </w:p>
    <w:p w:rsidR="00985CED" w:rsidRPr="00962783" w:rsidRDefault="00985CED" w:rsidP="00985CED">
      <w:pPr>
        <w:pStyle w:val="ListParagraph"/>
        <w:numPr>
          <w:ilvl w:val="0"/>
          <w:numId w:val="1"/>
        </w:numPr>
        <w:rPr>
          <w:rFonts w:ascii="Cambria Math" w:hAnsi="Cambria Math"/>
        </w:rPr>
      </w:pPr>
      <w:r w:rsidRPr="00962783">
        <w:rPr>
          <w:rFonts w:ascii="Cambria Math" w:hAnsi="Cambria Math"/>
        </w:rPr>
        <w:t xml:space="preserve"> Yapılacak seçim </w:t>
      </w:r>
      <w:r w:rsidR="00352102">
        <w:rPr>
          <w:rFonts w:ascii="Cambria Math" w:hAnsi="Cambria Math"/>
          <w:b/>
          <w:bCs/>
        </w:rPr>
        <w:t>201</w:t>
      </w:r>
      <w:r w:rsidR="002557F9">
        <w:rPr>
          <w:rFonts w:ascii="Cambria Math" w:hAnsi="Cambria Math"/>
          <w:b/>
          <w:bCs/>
        </w:rPr>
        <w:t>7</w:t>
      </w:r>
      <w:r w:rsidR="00352102">
        <w:rPr>
          <w:rFonts w:ascii="Cambria Math" w:hAnsi="Cambria Math"/>
          <w:b/>
          <w:bCs/>
        </w:rPr>
        <w:t>-</w:t>
      </w:r>
      <w:proofErr w:type="gramStart"/>
      <w:r w:rsidR="00352102">
        <w:rPr>
          <w:rFonts w:ascii="Cambria Math" w:hAnsi="Cambria Math"/>
          <w:b/>
          <w:bCs/>
        </w:rPr>
        <w:t>201</w:t>
      </w:r>
      <w:r w:rsidR="002557F9">
        <w:rPr>
          <w:rFonts w:ascii="Cambria Math" w:hAnsi="Cambria Math"/>
          <w:b/>
          <w:bCs/>
        </w:rPr>
        <w:t>8</w:t>
      </w:r>
      <w:r w:rsidR="00352102">
        <w:rPr>
          <w:rFonts w:ascii="Cambria Math" w:hAnsi="Cambria Math"/>
          <w:b/>
          <w:bCs/>
        </w:rPr>
        <w:t xml:space="preserve"> </w:t>
      </w:r>
      <w:r w:rsidRPr="00962783">
        <w:rPr>
          <w:rFonts w:ascii="Cambria Math" w:hAnsi="Cambria Math"/>
          <w:b/>
          <w:bCs/>
        </w:rPr>
        <w:t xml:space="preserve"> Akademik</w:t>
      </w:r>
      <w:proofErr w:type="gramEnd"/>
      <w:r w:rsidRPr="00962783">
        <w:rPr>
          <w:rFonts w:ascii="Cambria Math" w:hAnsi="Cambria Math"/>
          <w:b/>
          <w:bCs/>
        </w:rPr>
        <w:t xml:space="preserve"> Yılı “güz”, “bahar” ve “güz-bahar” (1 veya 2 Dönem) dönemleri için olacaktır</w:t>
      </w:r>
      <w:r w:rsidRPr="00962783">
        <w:rPr>
          <w:rFonts w:ascii="Cambria Math" w:hAnsi="Cambria Math"/>
        </w:rPr>
        <w:t>.</w:t>
      </w:r>
    </w:p>
    <w:p w:rsidR="00985CED" w:rsidRPr="00962783" w:rsidRDefault="00985CED" w:rsidP="00985CED">
      <w:pPr>
        <w:pStyle w:val="ListParagraph"/>
        <w:numPr>
          <w:ilvl w:val="0"/>
          <w:numId w:val="1"/>
        </w:numPr>
        <w:rPr>
          <w:rFonts w:ascii="Cambria Math" w:hAnsi="Cambria Math"/>
        </w:rPr>
      </w:pPr>
      <w:r w:rsidRPr="00962783">
        <w:rPr>
          <w:rFonts w:ascii="Cambria Math" w:hAnsi="Cambria Math"/>
        </w:rPr>
        <w:t>Öğrenciler</w:t>
      </w:r>
      <w:r w:rsidRPr="00962783">
        <w:rPr>
          <w:rFonts w:ascii="Cambria Math" w:hAnsi="Cambria Math"/>
          <w:b/>
          <w:bCs/>
        </w:rPr>
        <w:t> gitmek istedikleri dönemi başvuru formunda belirtmelidir.  </w:t>
      </w:r>
      <w:r w:rsidRPr="00962783">
        <w:rPr>
          <w:rFonts w:ascii="Cambria Math" w:hAnsi="Cambria Math"/>
        </w:rPr>
        <w:t>201</w:t>
      </w:r>
      <w:r w:rsidR="002557F9">
        <w:rPr>
          <w:rFonts w:ascii="Cambria Math" w:hAnsi="Cambria Math"/>
        </w:rPr>
        <w:t>7</w:t>
      </w:r>
      <w:r w:rsidRPr="00962783">
        <w:rPr>
          <w:rFonts w:ascii="Cambria Math" w:hAnsi="Cambria Math"/>
        </w:rPr>
        <w:t>-201</w:t>
      </w:r>
      <w:r w:rsidR="002557F9">
        <w:rPr>
          <w:rFonts w:ascii="Cambria Math" w:hAnsi="Cambria Math"/>
        </w:rPr>
        <w:t>8</w:t>
      </w:r>
      <w:r w:rsidRPr="00962783">
        <w:rPr>
          <w:rFonts w:ascii="Cambria Math" w:hAnsi="Cambria Math"/>
        </w:rPr>
        <w:t>   Akademik Yılı için başka bir seçim dönemi şu an için planlanmamıştır. YÖK Başkanlığı    gerekli gördüğü takdirde ilana tekrar çıkılabilir.</w:t>
      </w:r>
    </w:p>
    <w:p w:rsidR="00985CED" w:rsidRPr="00962783" w:rsidRDefault="00985CED" w:rsidP="00985CED">
      <w:pPr>
        <w:pStyle w:val="ListParagraph"/>
        <w:numPr>
          <w:ilvl w:val="0"/>
          <w:numId w:val="1"/>
        </w:numPr>
        <w:rPr>
          <w:rFonts w:ascii="Cambria Math" w:hAnsi="Cambria Math"/>
        </w:rPr>
      </w:pPr>
      <w:r w:rsidRPr="00962783">
        <w:rPr>
          <w:rFonts w:ascii="Cambria Math" w:hAnsi="Cambria Math"/>
        </w:rPr>
        <w:t>Başvu</w:t>
      </w:r>
      <w:r w:rsidR="004602AA">
        <w:rPr>
          <w:rFonts w:ascii="Cambria Math" w:hAnsi="Cambria Math"/>
        </w:rPr>
        <w:t>ru için gerekli olan belgeler 22</w:t>
      </w:r>
      <w:r w:rsidRPr="00962783">
        <w:rPr>
          <w:rFonts w:ascii="Cambria Math" w:hAnsi="Cambria Math"/>
        </w:rPr>
        <w:t xml:space="preserve"> </w:t>
      </w:r>
      <w:r w:rsidR="004602AA">
        <w:rPr>
          <w:rFonts w:ascii="Cambria Math" w:hAnsi="Cambria Math"/>
        </w:rPr>
        <w:t>Şubat 2016</w:t>
      </w:r>
      <w:r w:rsidRPr="00962783">
        <w:rPr>
          <w:rFonts w:ascii="Cambria Math" w:hAnsi="Cambria Math"/>
        </w:rPr>
        <w:t xml:space="preserve">- </w:t>
      </w:r>
      <w:r w:rsidR="00352102">
        <w:rPr>
          <w:rFonts w:ascii="Cambria Math" w:hAnsi="Cambria Math"/>
        </w:rPr>
        <w:t>1 Nisan 2016</w:t>
      </w:r>
      <w:r w:rsidRPr="00962783">
        <w:rPr>
          <w:rFonts w:ascii="Cambria Math" w:hAnsi="Cambria Math"/>
        </w:rPr>
        <w:t xml:space="preserve"> tarihleri arasında Mevlana Kurum Koordinatörlüğüne şahsen teslim edilmelidir.</w:t>
      </w:r>
    </w:p>
    <w:p w:rsidR="00985CED" w:rsidRPr="00962783" w:rsidRDefault="00985CED" w:rsidP="00985CED">
      <w:pPr>
        <w:ind w:left="360"/>
        <w:rPr>
          <w:rStyle w:val="cevap"/>
          <w:rFonts w:ascii="Cambria Math" w:hAnsi="Cambria Math"/>
        </w:rPr>
      </w:pPr>
    </w:p>
    <w:p w:rsidR="00985CED" w:rsidRPr="00962783" w:rsidRDefault="00985CED" w:rsidP="00985CED">
      <w:pPr>
        <w:ind w:left="360"/>
        <w:rPr>
          <w:rStyle w:val="cevap"/>
          <w:rFonts w:ascii="Cambria Math" w:hAnsi="Cambria Math"/>
          <w:b/>
        </w:rPr>
      </w:pPr>
      <w:r w:rsidRPr="00962783">
        <w:rPr>
          <w:rStyle w:val="cevap"/>
          <w:rFonts w:ascii="Cambria Math" w:hAnsi="Cambria Math"/>
          <w:b/>
        </w:rPr>
        <w:t>GEÇERLİ YABANCI DİL BELGELERİ</w:t>
      </w:r>
    </w:p>
    <w:p w:rsidR="00985CED" w:rsidRPr="00962783" w:rsidRDefault="00985CED" w:rsidP="00985CED">
      <w:pPr>
        <w:ind w:left="360"/>
        <w:rPr>
          <w:rStyle w:val="cevap"/>
          <w:rFonts w:ascii="Cambria Math" w:hAnsi="Cambria Math"/>
        </w:rPr>
      </w:pPr>
      <w:r w:rsidRPr="00962783">
        <w:rPr>
          <w:rStyle w:val="cevap"/>
          <w:rFonts w:ascii="Cambria Math" w:hAnsi="Cambria Math"/>
        </w:rPr>
        <w:t>1-KPDS, YDS, ÜDS, TOEFL ve ÖSYM tarafından denkliği kabul edilen diğer yabancı dil sınav sonuçları (Sonuç belgesin</w:t>
      </w:r>
      <w:r w:rsidR="004602AA">
        <w:rPr>
          <w:rStyle w:val="cevap"/>
          <w:rFonts w:ascii="Cambria Math" w:hAnsi="Cambria Math"/>
        </w:rPr>
        <w:t>i</w:t>
      </w:r>
      <w:r w:rsidRPr="00962783">
        <w:rPr>
          <w:rStyle w:val="cevap"/>
          <w:rFonts w:ascii="Cambria Math" w:hAnsi="Cambria Math"/>
        </w:rPr>
        <w:t>n online başvuru esnasında yüklenmesi gerekmektedir.</w:t>
      </w:r>
    </w:p>
    <w:p w:rsidR="00985CED" w:rsidRPr="00962783" w:rsidRDefault="004602AA" w:rsidP="00985CED">
      <w:pPr>
        <w:ind w:left="360"/>
        <w:rPr>
          <w:rStyle w:val="cevap"/>
          <w:rFonts w:ascii="Cambria Math" w:hAnsi="Cambria Math"/>
        </w:rPr>
      </w:pPr>
      <w:r>
        <w:rPr>
          <w:rStyle w:val="cevap"/>
          <w:rFonts w:ascii="Cambria Math" w:hAnsi="Cambria Math"/>
        </w:rPr>
        <w:lastRenderedPageBreak/>
        <w:t>2-Erasmus Programı için 1</w:t>
      </w:r>
      <w:r w:rsidR="002557F9">
        <w:rPr>
          <w:rStyle w:val="cevap"/>
          <w:rFonts w:ascii="Cambria Math" w:hAnsi="Cambria Math"/>
        </w:rPr>
        <w:t>8</w:t>
      </w:r>
      <w:r>
        <w:rPr>
          <w:rStyle w:val="cevap"/>
          <w:rFonts w:ascii="Cambria Math" w:hAnsi="Cambria Math"/>
        </w:rPr>
        <w:t>-1</w:t>
      </w:r>
      <w:r w:rsidR="002557F9">
        <w:rPr>
          <w:rStyle w:val="cevap"/>
          <w:rFonts w:ascii="Cambria Math" w:hAnsi="Cambria Math"/>
        </w:rPr>
        <w:t>9</w:t>
      </w:r>
      <w:r w:rsidR="00985CED" w:rsidRPr="00962783">
        <w:rPr>
          <w:rStyle w:val="cevap"/>
          <w:rFonts w:ascii="Cambria Math" w:hAnsi="Cambria Math"/>
        </w:rPr>
        <w:t xml:space="preserve"> Şubat 201</w:t>
      </w:r>
      <w:r w:rsidR="002557F9">
        <w:rPr>
          <w:rStyle w:val="cevap"/>
          <w:rFonts w:ascii="Cambria Math" w:hAnsi="Cambria Math"/>
        </w:rPr>
        <w:t xml:space="preserve">7 </w:t>
      </w:r>
      <w:r w:rsidR="00985CED" w:rsidRPr="00962783">
        <w:rPr>
          <w:rStyle w:val="cevap"/>
          <w:rFonts w:ascii="Cambria Math" w:hAnsi="Cambria Math"/>
        </w:rPr>
        <w:t xml:space="preserve">tarihlerinde gerçekleştirilen </w:t>
      </w:r>
      <w:proofErr w:type="spellStart"/>
      <w:r w:rsidR="00985CED" w:rsidRPr="00962783">
        <w:rPr>
          <w:rStyle w:val="cevap"/>
          <w:rFonts w:ascii="Cambria Math" w:hAnsi="Cambria Math"/>
        </w:rPr>
        <w:t>Erasmus</w:t>
      </w:r>
      <w:proofErr w:type="spellEnd"/>
      <w:r w:rsidR="00985CED" w:rsidRPr="00962783">
        <w:rPr>
          <w:rStyle w:val="cevap"/>
          <w:rFonts w:ascii="Cambria Math" w:hAnsi="Cambria Math"/>
        </w:rPr>
        <w:t xml:space="preserve"> Dil Sınavı sonucunu gösterir yazı. (Yabancı Diller Yüksekokulu Müdürlüğü’nden alınacaktır)</w:t>
      </w:r>
    </w:p>
    <w:p w:rsidR="00985CED" w:rsidRPr="00962783" w:rsidRDefault="00985CED" w:rsidP="0015668A">
      <w:pPr>
        <w:pStyle w:val="align-justify"/>
        <w:rPr>
          <w:rFonts w:ascii="Cambria Math" w:hAnsi="Cambria Math"/>
          <w:sz w:val="22"/>
          <w:szCs w:val="22"/>
        </w:rPr>
      </w:pPr>
    </w:p>
    <w:p w:rsidR="002741F2" w:rsidRDefault="00962783">
      <w:pPr>
        <w:rPr>
          <w:rStyle w:val="cevap"/>
          <w:rFonts w:ascii="Cambria Math" w:hAnsi="Cambria Math"/>
          <w:b/>
        </w:rPr>
      </w:pPr>
      <w:r w:rsidRPr="00962783">
        <w:rPr>
          <w:rStyle w:val="cevap"/>
          <w:rFonts w:ascii="Cambria Math" w:hAnsi="Cambria Math"/>
          <w:b/>
        </w:rPr>
        <w:t>ÜLKELERE GÖRE BURS MİKTARLARI</w:t>
      </w:r>
    </w:p>
    <w:p w:rsidR="00962783" w:rsidRDefault="00962783">
      <w:pPr>
        <w:rPr>
          <w:rStyle w:val="cevap"/>
          <w:rFonts w:ascii="Cambria Math" w:hAnsi="Cambria Math"/>
          <w:b/>
        </w:rPr>
      </w:pPr>
      <w:r>
        <w:rPr>
          <w:rStyle w:val="cevap"/>
          <w:rFonts w:ascii="Cambria Math" w:hAnsi="Cambria Math"/>
          <w:b/>
        </w:rPr>
        <w:t xml:space="preserve">Öğrencilere </w:t>
      </w:r>
      <w:r w:rsidR="004602AA">
        <w:rPr>
          <w:rStyle w:val="cevap"/>
          <w:rFonts w:ascii="Cambria Math" w:hAnsi="Cambria Math"/>
          <w:b/>
        </w:rPr>
        <w:t>yalnızca bir dönem için burs ödemesi yapılacaktır. Y</w:t>
      </w:r>
      <w:r>
        <w:rPr>
          <w:rStyle w:val="cevap"/>
          <w:rFonts w:ascii="Cambria Math" w:hAnsi="Cambria Math"/>
          <w:b/>
        </w:rPr>
        <w:t>apılacak burs ödemelerinde 1 dönem 4 ay olarak hesaplanacaktır.</w:t>
      </w:r>
    </w:p>
    <w:p w:rsidR="00962783" w:rsidRDefault="00962783">
      <w:pPr>
        <w:rPr>
          <w:rStyle w:val="cevap"/>
          <w:rFonts w:ascii="Cambria Math" w:hAnsi="Cambria Math"/>
          <w:b/>
        </w:rPr>
      </w:pPr>
    </w:p>
    <w:tbl>
      <w:tblPr>
        <w:tblStyle w:val="TableGrid"/>
        <w:tblW w:w="0" w:type="auto"/>
        <w:tblLook w:val="04A0" w:firstRow="1" w:lastRow="0" w:firstColumn="1" w:lastColumn="0" w:noHBand="0" w:noVBand="1"/>
      </w:tblPr>
      <w:tblGrid>
        <w:gridCol w:w="4531"/>
        <w:gridCol w:w="4531"/>
      </w:tblGrid>
      <w:tr w:rsidR="00985CED" w:rsidRPr="003A27DB" w:rsidTr="00B77748">
        <w:tc>
          <w:tcPr>
            <w:tcW w:w="4531" w:type="dxa"/>
          </w:tcPr>
          <w:p w:rsidR="00985CED" w:rsidRPr="003A27DB" w:rsidRDefault="00985CED" w:rsidP="00B77748">
            <w:pPr>
              <w:jc w:val="center"/>
              <w:rPr>
                <w:rFonts w:ascii="Cambria Math" w:hAnsi="Cambria Math"/>
                <w:b/>
                <w:color w:val="FF0000"/>
              </w:rPr>
            </w:pPr>
            <w:r w:rsidRPr="003A27DB">
              <w:rPr>
                <w:rFonts w:ascii="Cambria Math" w:hAnsi="Cambria Math"/>
                <w:b/>
                <w:color w:val="FF0000"/>
              </w:rPr>
              <w:t>GİDİLEN ÜLKE</w:t>
            </w:r>
          </w:p>
        </w:tc>
        <w:tc>
          <w:tcPr>
            <w:tcW w:w="4531" w:type="dxa"/>
          </w:tcPr>
          <w:p w:rsidR="00985CED" w:rsidRPr="003A27DB" w:rsidRDefault="00985CED" w:rsidP="00B77748">
            <w:pPr>
              <w:jc w:val="center"/>
              <w:rPr>
                <w:rFonts w:ascii="Cambria Math" w:hAnsi="Cambria Math"/>
                <w:b/>
                <w:color w:val="FF0000"/>
              </w:rPr>
            </w:pPr>
            <w:r w:rsidRPr="003A27DB">
              <w:rPr>
                <w:rFonts w:ascii="Cambria Math" w:hAnsi="Cambria Math"/>
                <w:b/>
                <w:color w:val="FF0000"/>
              </w:rPr>
              <w:t>BURS MİKTARI (5102 SAYILI KANUN VE ESAS VE USULLER 7.MADDE)</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ABD</w:t>
            </w:r>
          </w:p>
        </w:tc>
        <w:tc>
          <w:tcPr>
            <w:tcW w:w="4531" w:type="dxa"/>
          </w:tcPr>
          <w:p w:rsidR="00985CED" w:rsidRPr="003A27DB" w:rsidRDefault="00774278" w:rsidP="00B77748">
            <w:pPr>
              <w:rPr>
                <w:rFonts w:ascii="Cambria Math" w:hAnsi="Cambria Math"/>
              </w:rPr>
            </w:pPr>
            <w:r>
              <w:rPr>
                <w:rFonts w:ascii="Cambria Math" w:hAnsi="Cambria Math"/>
              </w:rPr>
              <w:t>1200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Arnavutluk</w:t>
            </w:r>
          </w:p>
        </w:tc>
        <w:tc>
          <w:tcPr>
            <w:tcW w:w="4531" w:type="dxa"/>
          </w:tcPr>
          <w:p w:rsidR="00985CED" w:rsidRPr="003A27DB" w:rsidRDefault="00774278" w:rsidP="00B77748">
            <w:pPr>
              <w:rPr>
                <w:rFonts w:ascii="Cambria Math" w:hAnsi="Cambria Math"/>
              </w:rPr>
            </w:pPr>
            <w:r>
              <w:rPr>
                <w:rFonts w:ascii="Cambria Math" w:hAnsi="Cambria Math"/>
              </w:rPr>
              <w:t>1200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Azerbaycan</w:t>
            </w:r>
          </w:p>
        </w:tc>
        <w:tc>
          <w:tcPr>
            <w:tcW w:w="4531" w:type="dxa"/>
          </w:tcPr>
          <w:p w:rsidR="00985CED" w:rsidRPr="003A27DB" w:rsidRDefault="00774278" w:rsidP="00B77748">
            <w:pPr>
              <w:rPr>
                <w:rFonts w:ascii="Cambria Math" w:hAnsi="Cambria Math"/>
              </w:rPr>
            </w:pPr>
            <w:r>
              <w:rPr>
                <w:rFonts w:ascii="Cambria Math" w:hAnsi="Cambria Math"/>
              </w:rPr>
              <w:t xml:space="preserve">1000 </w:t>
            </w:r>
            <w:r w:rsidR="00985CED">
              <w:rPr>
                <w:rFonts w:ascii="Cambria Math" w:hAnsi="Cambria Math"/>
              </w:rPr>
              <w:t>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Bosna-Hersek</w:t>
            </w:r>
          </w:p>
        </w:tc>
        <w:tc>
          <w:tcPr>
            <w:tcW w:w="4531" w:type="dxa"/>
          </w:tcPr>
          <w:p w:rsidR="00985CED" w:rsidRPr="003A27DB" w:rsidRDefault="00774278" w:rsidP="00B77748">
            <w:pPr>
              <w:rPr>
                <w:rFonts w:ascii="Cambria Math" w:hAnsi="Cambria Math"/>
              </w:rPr>
            </w:pPr>
            <w:r>
              <w:rPr>
                <w:rFonts w:ascii="Cambria Math" w:hAnsi="Cambria Math"/>
              </w:rPr>
              <w:t>1200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Endonezya</w:t>
            </w:r>
          </w:p>
        </w:tc>
        <w:tc>
          <w:tcPr>
            <w:tcW w:w="4531" w:type="dxa"/>
          </w:tcPr>
          <w:p w:rsidR="00985CED" w:rsidRPr="003A27DB" w:rsidRDefault="00774278" w:rsidP="00B77748">
            <w:pPr>
              <w:rPr>
                <w:rFonts w:ascii="Cambria Math" w:hAnsi="Cambria Math"/>
              </w:rPr>
            </w:pPr>
            <w:r>
              <w:rPr>
                <w:rFonts w:ascii="Cambria Math" w:hAnsi="Cambria Math"/>
              </w:rPr>
              <w:t>1200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Güney Kore</w:t>
            </w:r>
          </w:p>
        </w:tc>
        <w:tc>
          <w:tcPr>
            <w:tcW w:w="4531" w:type="dxa"/>
          </w:tcPr>
          <w:p w:rsidR="00985CED" w:rsidRPr="003A27DB" w:rsidRDefault="00774278" w:rsidP="00B77748">
            <w:pPr>
              <w:rPr>
                <w:rFonts w:ascii="Cambria Math" w:hAnsi="Cambria Math"/>
              </w:rPr>
            </w:pPr>
            <w:r>
              <w:rPr>
                <w:rFonts w:ascii="Cambria Math" w:hAnsi="Cambria Math"/>
              </w:rPr>
              <w:t>1200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Gürcistan</w:t>
            </w:r>
          </w:p>
        </w:tc>
        <w:tc>
          <w:tcPr>
            <w:tcW w:w="4531" w:type="dxa"/>
          </w:tcPr>
          <w:p w:rsidR="00985CED" w:rsidRPr="003A27DB" w:rsidRDefault="00774278" w:rsidP="00B77748">
            <w:pPr>
              <w:rPr>
                <w:rFonts w:ascii="Cambria Math" w:hAnsi="Cambria Math"/>
              </w:rPr>
            </w:pPr>
            <w:r>
              <w:rPr>
                <w:rFonts w:ascii="Cambria Math" w:hAnsi="Cambria Math"/>
              </w:rPr>
              <w:t>1000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Hindistan</w:t>
            </w:r>
          </w:p>
        </w:tc>
        <w:tc>
          <w:tcPr>
            <w:tcW w:w="4531" w:type="dxa"/>
          </w:tcPr>
          <w:p w:rsidR="00985CED" w:rsidRPr="003A27DB" w:rsidRDefault="00774278" w:rsidP="00B77748">
            <w:pPr>
              <w:rPr>
                <w:rFonts w:ascii="Cambria Math" w:hAnsi="Cambria Math"/>
              </w:rPr>
            </w:pPr>
            <w:r>
              <w:rPr>
                <w:rFonts w:ascii="Cambria Math" w:hAnsi="Cambria Math"/>
              </w:rPr>
              <w:t>1000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Irak</w:t>
            </w:r>
          </w:p>
        </w:tc>
        <w:tc>
          <w:tcPr>
            <w:tcW w:w="4531" w:type="dxa"/>
          </w:tcPr>
          <w:p w:rsidR="00985CED" w:rsidRPr="003A27DB" w:rsidRDefault="00774278" w:rsidP="00B77748">
            <w:pPr>
              <w:rPr>
                <w:rFonts w:ascii="Cambria Math" w:hAnsi="Cambria Math"/>
              </w:rPr>
            </w:pPr>
            <w:r>
              <w:rPr>
                <w:rFonts w:ascii="Cambria Math" w:hAnsi="Cambria Math"/>
              </w:rPr>
              <w:t>1000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İran</w:t>
            </w:r>
          </w:p>
        </w:tc>
        <w:tc>
          <w:tcPr>
            <w:tcW w:w="4531" w:type="dxa"/>
          </w:tcPr>
          <w:p w:rsidR="00985CED" w:rsidRPr="003A27DB" w:rsidRDefault="00774278" w:rsidP="00B77748">
            <w:pPr>
              <w:rPr>
                <w:rFonts w:ascii="Cambria Math" w:hAnsi="Cambria Math"/>
              </w:rPr>
            </w:pPr>
            <w:r>
              <w:rPr>
                <w:rFonts w:ascii="Cambria Math" w:hAnsi="Cambria Math"/>
              </w:rPr>
              <w:t>1000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Karadağ</w:t>
            </w:r>
          </w:p>
        </w:tc>
        <w:tc>
          <w:tcPr>
            <w:tcW w:w="4531" w:type="dxa"/>
          </w:tcPr>
          <w:p w:rsidR="00985CED" w:rsidRPr="003A27DB" w:rsidRDefault="00774278" w:rsidP="00B77748">
            <w:pPr>
              <w:rPr>
                <w:rFonts w:ascii="Cambria Math" w:hAnsi="Cambria Math"/>
              </w:rPr>
            </w:pPr>
            <w:r>
              <w:rPr>
                <w:rFonts w:ascii="Cambria Math" w:hAnsi="Cambria Math"/>
              </w:rPr>
              <w:t>1200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 xml:space="preserve">Kazakistan </w:t>
            </w:r>
          </w:p>
        </w:tc>
        <w:tc>
          <w:tcPr>
            <w:tcW w:w="4531" w:type="dxa"/>
          </w:tcPr>
          <w:p w:rsidR="00985CED" w:rsidRPr="003A27DB" w:rsidRDefault="00774278" w:rsidP="00B77748">
            <w:pPr>
              <w:rPr>
                <w:rFonts w:ascii="Cambria Math" w:hAnsi="Cambria Math"/>
              </w:rPr>
            </w:pPr>
            <w:r>
              <w:rPr>
                <w:rFonts w:ascii="Cambria Math" w:hAnsi="Cambria Math"/>
              </w:rPr>
              <w:t>1100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Kırgızistan Cumhuriyeti</w:t>
            </w:r>
          </w:p>
        </w:tc>
        <w:tc>
          <w:tcPr>
            <w:tcW w:w="4531" w:type="dxa"/>
          </w:tcPr>
          <w:p w:rsidR="00985CED" w:rsidRPr="003A27DB" w:rsidRDefault="00774278" w:rsidP="00B77748">
            <w:pPr>
              <w:rPr>
                <w:rFonts w:ascii="Cambria Math" w:hAnsi="Cambria Math"/>
              </w:rPr>
            </w:pPr>
            <w:r>
              <w:rPr>
                <w:rFonts w:ascii="Cambria Math" w:hAnsi="Cambria Math"/>
              </w:rPr>
              <w:t>1100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Kosova</w:t>
            </w:r>
          </w:p>
        </w:tc>
        <w:tc>
          <w:tcPr>
            <w:tcW w:w="4531" w:type="dxa"/>
          </w:tcPr>
          <w:p w:rsidR="00985CED" w:rsidRDefault="00774278" w:rsidP="00B77748">
            <w:r>
              <w:rPr>
                <w:rFonts w:ascii="Cambria Math" w:hAnsi="Cambria Math"/>
              </w:rPr>
              <w:t>1200</w:t>
            </w:r>
            <w:r w:rsidR="00985CED" w:rsidRPr="001843BA">
              <w:rPr>
                <w:rFonts w:ascii="Cambria Math" w:hAnsi="Cambria Math"/>
              </w:rPr>
              <w:t xml:space="preserve"> TL</w:t>
            </w:r>
          </w:p>
        </w:tc>
      </w:tr>
      <w:tr w:rsidR="00985CED" w:rsidRPr="003A27DB" w:rsidTr="00B77748">
        <w:tc>
          <w:tcPr>
            <w:tcW w:w="4531" w:type="dxa"/>
          </w:tcPr>
          <w:p w:rsidR="00985CED" w:rsidRDefault="00985CED" w:rsidP="00B77748">
            <w:pPr>
              <w:rPr>
                <w:rFonts w:ascii="Cambria Math" w:hAnsi="Cambria Math"/>
              </w:rPr>
            </w:pPr>
            <w:r>
              <w:rPr>
                <w:rFonts w:ascii="Cambria Math" w:hAnsi="Cambria Math"/>
              </w:rPr>
              <w:t>Malezya</w:t>
            </w:r>
          </w:p>
        </w:tc>
        <w:tc>
          <w:tcPr>
            <w:tcW w:w="4531" w:type="dxa"/>
          </w:tcPr>
          <w:p w:rsidR="00985CED" w:rsidRPr="001843BA" w:rsidRDefault="00774278" w:rsidP="00B77748">
            <w:pPr>
              <w:rPr>
                <w:rFonts w:ascii="Cambria Math" w:hAnsi="Cambria Math"/>
              </w:rPr>
            </w:pPr>
            <w:r>
              <w:rPr>
                <w:rFonts w:ascii="Cambria Math" w:hAnsi="Cambria Math"/>
              </w:rPr>
              <w:t xml:space="preserve">1200 </w:t>
            </w:r>
            <w:r w:rsidR="00985CED">
              <w:rPr>
                <w:rFonts w:ascii="Cambria Math" w:hAnsi="Cambria Math"/>
              </w:rPr>
              <w:t>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Mısır Arap Cumhuriyeti</w:t>
            </w:r>
          </w:p>
        </w:tc>
        <w:tc>
          <w:tcPr>
            <w:tcW w:w="4531" w:type="dxa"/>
          </w:tcPr>
          <w:p w:rsidR="00985CED" w:rsidRPr="003A27DB" w:rsidRDefault="00774278" w:rsidP="00B77748">
            <w:pPr>
              <w:rPr>
                <w:rFonts w:ascii="Cambria Math" w:hAnsi="Cambria Math"/>
              </w:rPr>
            </w:pPr>
            <w:r>
              <w:rPr>
                <w:rFonts w:ascii="Cambria Math" w:hAnsi="Cambria Math"/>
              </w:rPr>
              <w:t>1000</w:t>
            </w:r>
            <w:r w:rsidR="00985CED">
              <w:rPr>
                <w:rFonts w:ascii="Cambria Math" w:hAnsi="Cambria Math"/>
              </w:rPr>
              <w:t xml:space="preserve"> TL</w:t>
            </w:r>
          </w:p>
        </w:tc>
      </w:tr>
      <w:tr w:rsidR="00985CED" w:rsidRPr="003A27DB" w:rsidTr="00B77748">
        <w:tc>
          <w:tcPr>
            <w:tcW w:w="4531" w:type="dxa"/>
          </w:tcPr>
          <w:p w:rsidR="00985CED" w:rsidRDefault="00985CED" w:rsidP="00B77748">
            <w:pPr>
              <w:rPr>
                <w:rFonts w:ascii="Cambria Math" w:hAnsi="Cambria Math"/>
              </w:rPr>
            </w:pPr>
            <w:r>
              <w:rPr>
                <w:rFonts w:ascii="Cambria Math" w:hAnsi="Cambria Math"/>
              </w:rPr>
              <w:t>Pakistan</w:t>
            </w:r>
          </w:p>
        </w:tc>
        <w:tc>
          <w:tcPr>
            <w:tcW w:w="4531" w:type="dxa"/>
          </w:tcPr>
          <w:p w:rsidR="00985CED" w:rsidRPr="003A27DB" w:rsidRDefault="00774278" w:rsidP="00B77748">
            <w:pPr>
              <w:rPr>
                <w:rFonts w:ascii="Cambria Math" w:hAnsi="Cambria Math"/>
              </w:rPr>
            </w:pPr>
            <w:r>
              <w:rPr>
                <w:rFonts w:ascii="Cambria Math" w:hAnsi="Cambria Math"/>
              </w:rPr>
              <w:t>1000</w:t>
            </w:r>
            <w:r w:rsidR="00985CED">
              <w:rPr>
                <w:rFonts w:ascii="Cambria Math" w:hAnsi="Cambria Math"/>
              </w:rPr>
              <w:t>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Rusya Federasyonu</w:t>
            </w:r>
          </w:p>
        </w:tc>
        <w:tc>
          <w:tcPr>
            <w:tcW w:w="4531" w:type="dxa"/>
          </w:tcPr>
          <w:p w:rsidR="00985CED" w:rsidRPr="003A27DB" w:rsidRDefault="00774278" w:rsidP="00B77748">
            <w:pPr>
              <w:rPr>
                <w:rFonts w:ascii="Cambria Math" w:hAnsi="Cambria Math"/>
              </w:rPr>
            </w:pPr>
            <w:r>
              <w:rPr>
                <w:rFonts w:ascii="Cambria Math" w:hAnsi="Cambria Math"/>
              </w:rPr>
              <w:t>1200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Sırbistan</w:t>
            </w:r>
          </w:p>
        </w:tc>
        <w:tc>
          <w:tcPr>
            <w:tcW w:w="4531" w:type="dxa"/>
          </w:tcPr>
          <w:p w:rsidR="00985CED" w:rsidRPr="003A27DB" w:rsidRDefault="00774278" w:rsidP="00B77748">
            <w:pPr>
              <w:rPr>
                <w:rFonts w:ascii="Cambria Math" w:hAnsi="Cambria Math"/>
              </w:rPr>
            </w:pPr>
            <w:r>
              <w:rPr>
                <w:rFonts w:ascii="Cambria Math" w:hAnsi="Cambria Math"/>
              </w:rPr>
              <w:t>1200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Sudan</w:t>
            </w:r>
          </w:p>
        </w:tc>
        <w:tc>
          <w:tcPr>
            <w:tcW w:w="4531" w:type="dxa"/>
          </w:tcPr>
          <w:p w:rsidR="00985CED" w:rsidRPr="003A27DB" w:rsidRDefault="00774278" w:rsidP="00B77748">
            <w:pPr>
              <w:rPr>
                <w:rFonts w:ascii="Cambria Math" w:hAnsi="Cambria Math"/>
              </w:rPr>
            </w:pPr>
            <w:r>
              <w:rPr>
                <w:rFonts w:ascii="Cambria Math" w:hAnsi="Cambria Math"/>
              </w:rPr>
              <w:t>1100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Ukrayna</w:t>
            </w:r>
          </w:p>
        </w:tc>
        <w:tc>
          <w:tcPr>
            <w:tcW w:w="4531" w:type="dxa"/>
          </w:tcPr>
          <w:p w:rsidR="00985CED" w:rsidRPr="003A27DB" w:rsidRDefault="00774278" w:rsidP="00B77748">
            <w:pPr>
              <w:rPr>
                <w:rFonts w:ascii="Cambria Math" w:hAnsi="Cambria Math"/>
              </w:rPr>
            </w:pPr>
            <w:r>
              <w:rPr>
                <w:rFonts w:ascii="Cambria Math" w:hAnsi="Cambria Math"/>
              </w:rPr>
              <w:t>1200</w:t>
            </w:r>
            <w:r w:rsidR="00985CED">
              <w:rPr>
                <w:rFonts w:ascii="Cambria Math" w:hAnsi="Cambria Math"/>
              </w:rPr>
              <w:t xml:space="preserve"> TL</w:t>
            </w:r>
          </w:p>
        </w:tc>
      </w:tr>
      <w:tr w:rsidR="00985CED" w:rsidRPr="003A27DB" w:rsidTr="00B77748">
        <w:tc>
          <w:tcPr>
            <w:tcW w:w="4531" w:type="dxa"/>
          </w:tcPr>
          <w:p w:rsidR="00985CED" w:rsidRPr="003A27DB" w:rsidRDefault="00985CED" w:rsidP="00B77748">
            <w:pPr>
              <w:rPr>
                <w:rFonts w:ascii="Cambria Math" w:hAnsi="Cambria Math"/>
              </w:rPr>
            </w:pPr>
            <w:r>
              <w:rPr>
                <w:rFonts w:ascii="Cambria Math" w:hAnsi="Cambria Math"/>
              </w:rPr>
              <w:t>Ürdün</w:t>
            </w:r>
          </w:p>
        </w:tc>
        <w:tc>
          <w:tcPr>
            <w:tcW w:w="4531" w:type="dxa"/>
          </w:tcPr>
          <w:p w:rsidR="00985CED" w:rsidRPr="003A27DB" w:rsidRDefault="00774278" w:rsidP="00B77748">
            <w:pPr>
              <w:rPr>
                <w:rFonts w:ascii="Cambria Math" w:hAnsi="Cambria Math"/>
              </w:rPr>
            </w:pPr>
            <w:r>
              <w:rPr>
                <w:rFonts w:ascii="Cambria Math" w:hAnsi="Cambria Math"/>
              </w:rPr>
              <w:t>1000</w:t>
            </w:r>
            <w:r w:rsidR="00985CED">
              <w:rPr>
                <w:rFonts w:ascii="Cambria Math" w:hAnsi="Cambria Math"/>
              </w:rPr>
              <w:t>TL</w:t>
            </w:r>
          </w:p>
        </w:tc>
      </w:tr>
      <w:tr w:rsidR="00985CED" w:rsidRPr="003A27DB" w:rsidTr="00B77748">
        <w:tc>
          <w:tcPr>
            <w:tcW w:w="4531" w:type="dxa"/>
          </w:tcPr>
          <w:p w:rsidR="00985CED" w:rsidRPr="003A27DB" w:rsidRDefault="00985CED" w:rsidP="00B77748">
            <w:pPr>
              <w:rPr>
                <w:rFonts w:ascii="Cambria Math" w:hAnsi="Cambria Math"/>
              </w:rPr>
            </w:pPr>
          </w:p>
        </w:tc>
        <w:tc>
          <w:tcPr>
            <w:tcW w:w="4531" w:type="dxa"/>
          </w:tcPr>
          <w:p w:rsidR="00985CED" w:rsidRPr="003A27DB" w:rsidRDefault="00985CED" w:rsidP="00B77748">
            <w:pPr>
              <w:rPr>
                <w:rFonts w:ascii="Cambria Math" w:hAnsi="Cambria Math"/>
              </w:rPr>
            </w:pPr>
          </w:p>
        </w:tc>
      </w:tr>
    </w:tbl>
    <w:p w:rsidR="00985CED" w:rsidRDefault="00985CED" w:rsidP="00985CED">
      <w:pPr>
        <w:rPr>
          <w:rFonts w:ascii="Cambria Math" w:hAnsi="Cambria Math"/>
        </w:rPr>
      </w:pPr>
    </w:p>
    <w:p w:rsidR="00985CED" w:rsidRPr="002A1A23" w:rsidRDefault="00985CED" w:rsidP="00957CA3">
      <w:pPr>
        <w:pStyle w:val="ListParagraph"/>
        <w:numPr>
          <w:ilvl w:val="0"/>
          <w:numId w:val="2"/>
        </w:numPr>
        <w:rPr>
          <w:rFonts w:ascii="Cambria Math" w:hAnsi="Cambria Math"/>
        </w:rPr>
      </w:pPr>
      <w:r>
        <w:rPr>
          <w:rFonts w:ascii="Cambria Math" w:hAnsi="Cambria Math"/>
        </w:rPr>
        <w:t xml:space="preserve">TABLODA  YER  ALAN ÜLKELER ONDOKUZ MAYIS ÜNİVERSİTESİNİN ANLAŞMASI OLAN ÜNİVERSİTELERLE </w:t>
      </w:r>
      <w:proofErr w:type="gramStart"/>
      <w:r>
        <w:rPr>
          <w:rFonts w:ascii="Cambria Math" w:hAnsi="Cambria Math"/>
        </w:rPr>
        <w:t>SINIRLIDIR .TÜM</w:t>
      </w:r>
      <w:proofErr w:type="gramEnd"/>
      <w:r>
        <w:rPr>
          <w:rFonts w:ascii="Cambria Math" w:hAnsi="Cambria Math"/>
        </w:rPr>
        <w:t xml:space="preserve"> ÜLKELERİN BURS  MİKTARLARINA  </w:t>
      </w:r>
      <w:hyperlink r:id="rId9" w:history="1">
        <w:r w:rsidR="00957CA3" w:rsidRPr="00957CA3">
          <w:rPr>
            <w:rStyle w:val="Hyperlink"/>
            <w:rFonts w:ascii="Cambria Math" w:hAnsi="Cambria Math"/>
          </w:rPr>
          <w:t xml:space="preserve">http://www.yok.gov.tr/documents/10279/31250363/Yurutme_Kurul_Karari_K5.pdf/ </w:t>
        </w:r>
      </w:hyperlink>
      <w:r w:rsidR="00957CA3">
        <w:rPr>
          <w:rFonts w:ascii="Cambria Math" w:hAnsi="Cambria Math"/>
        </w:rPr>
        <w:t xml:space="preserve"> </w:t>
      </w:r>
      <w:r>
        <w:rPr>
          <w:rFonts w:ascii="Cambria Math" w:hAnsi="Cambria Math"/>
        </w:rPr>
        <w:t>adresinden ulaşabilirsiniz.</w:t>
      </w:r>
    </w:p>
    <w:p w:rsidR="00962783" w:rsidRPr="00962783" w:rsidRDefault="00962783">
      <w:pPr>
        <w:rPr>
          <w:rStyle w:val="cevap"/>
          <w:rFonts w:ascii="Cambria Math" w:hAnsi="Cambria Math"/>
          <w:b/>
        </w:rPr>
      </w:pPr>
    </w:p>
    <w:p w:rsidR="007E2BA1" w:rsidRPr="00962783" w:rsidRDefault="007E2BA1" w:rsidP="00A43E14">
      <w:pPr>
        <w:ind w:left="360"/>
        <w:rPr>
          <w:rStyle w:val="cevap"/>
          <w:rFonts w:ascii="Cambria Math" w:hAnsi="Cambria Math"/>
        </w:rPr>
      </w:pPr>
    </w:p>
    <w:p w:rsidR="00CD5D35" w:rsidRPr="00962783" w:rsidRDefault="00CD5D35">
      <w:pPr>
        <w:rPr>
          <w:rStyle w:val="cevap"/>
          <w:rFonts w:ascii="Cambria Math" w:hAnsi="Cambria Math"/>
        </w:rPr>
      </w:pPr>
    </w:p>
    <w:p w:rsidR="002741F2" w:rsidRPr="00962783" w:rsidRDefault="002741F2">
      <w:pPr>
        <w:rPr>
          <w:rFonts w:ascii="Cambria Math" w:hAnsi="Cambria Math"/>
        </w:rPr>
      </w:pPr>
    </w:p>
    <w:sectPr w:rsidR="002741F2" w:rsidRPr="00962783" w:rsidSect="00F05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247A1"/>
    <w:multiLevelType w:val="hybridMultilevel"/>
    <w:tmpl w:val="97203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6E3BE3"/>
    <w:multiLevelType w:val="hybridMultilevel"/>
    <w:tmpl w:val="F9828230"/>
    <w:lvl w:ilvl="0" w:tplc="8FB2158C">
      <w:start w:val="75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A3F33"/>
    <w:rsid w:val="000077A5"/>
    <w:rsid w:val="00010AE3"/>
    <w:rsid w:val="000157A8"/>
    <w:rsid w:val="00035BD5"/>
    <w:rsid w:val="000404DB"/>
    <w:rsid w:val="00057F40"/>
    <w:rsid w:val="000768D7"/>
    <w:rsid w:val="000B7228"/>
    <w:rsid w:val="001046D4"/>
    <w:rsid w:val="00106A01"/>
    <w:rsid w:val="0013234D"/>
    <w:rsid w:val="00133E8A"/>
    <w:rsid w:val="0015487F"/>
    <w:rsid w:val="0015668A"/>
    <w:rsid w:val="00167395"/>
    <w:rsid w:val="00180846"/>
    <w:rsid w:val="00197598"/>
    <w:rsid w:val="001A6612"/>
    <w:rsid w:val="001F0AC0"/>
    <w:rsid w:val="00201DF5"/>
    <w:rsid w:val="00207892"/>
    <w:rsid w:val="00244043"/>
    <w:rsid w:val="002557F9"/>
    <w:rsid w:val="002642D7"/>
    <w:rsid w:val="00270F9B"/>
    <w:rsid w:val="00271DDE"/>
    <w:rsid w:val="002721EE"/>
    <w:rsid w:val="002741F2"/>
    <w:rsid w:val="002A5444"/>
    <w:rsid w:val="002C71A2"/>
    <w:rsid w:val="002E19C0"/>
    <w:rsid w:val="002F223B"/>
    <w:rsid w:val="00320EB7"/>
    <w:rsid w:val="00333A8D"/>
    <w:rsid w:val="00335B0C"/>
    <w:rsid w:val="00350EC2"/>
    <w:rsid w:val="00352102"/>
    <w:rsid w:val="00381B6C"/>
    <w:rsid w:val="00391408"/>
    <w:rsid w:val="0039786E"/>
    <w:rsid w:val="003A61C4"/>
    <w:rsid w:val="003B3723"/>
    <w:rsid w:val="003C36A4"/>
    <w:rsid w:val="003C3EBB"/>
    <w:rsid w:val="003F09DB"/>
    <w:rsid w:val="00417B47"/>
    <w:rsid w:val="0042798B"/>
    <w:rsid w:val="00431750"/>
    <w:rsid w:val="0043264D"/>
    <w:rsid w:val="004602AA"/>
    <w:rsid w:val="004A3D8B"/>
    <w:rsid w:val="004B3030"/>
    <w:rsid w:val="004D429E"/>
    <w:rsid w:val="00500FEC"/>
    <w:rsid w:val="00523563"/>
    <w:rsid w:val="005257FA"/>
    <w:rsid w:val="005300B0"/>
    <w:rsid w:val="0055613B"/>
    <w:rsid w:val="00556B36"/>
    <w:rsid w:val="0056760F"/>
    <w:rsid w:val="00570309"/>
    <w:rsid w:val="00593892"/>
    <w:rsid w:val="0059510D"/>
    <w:rsid w:val="005A326B"/>
    <w:rsid w:val="005F69E2"/>
    <w:rsid w:val="00601C0A"/>
    <w:rsid w:val="00621C6D"/>
    <w:rsid w:val="00641345"/>
    <w:rsid w:val="0065665D"/>
    <w:rsid w:val="00680E8F"/>
    <w:rsid w:val="00693287"/>
    <w:rsid w:val="006C06AE"/>
    <w:rsid w:val="006C1892"/>
    <w:rsid w:val="006D6F38"/>
    <w:rsid w:val="006E0592"/>
    <w:rsid w:val="006E5AA8"/>
    <w:rsid w:val="006E72CF"/>
    <w:rsid w:val="006F49DB"/>
    <w:rsid w:val="006F7D03"/>
    <w:rsid w:val="00705D7A"/>
    <w:rsid w:val="00730CEB"/>
    <w:rsid w:val="00745EB8"/>
    <w:rsid w:val="007508A7"/>
    <w:rsid w:val="00752FEF"/>
    <w:rsid w:val="00766E16"/>
    <w:rsid w:val="00773705"/>
    <w:rsid w:val="00774278"/>
    <w:rsid w:val="007E2BA1"/>
    <w:rsid w:val="00806CDF"/>
    <w:rsid w:val="00843665"/>
    <w:rsid w:val="0085760B"/>
    <w:rsid w:val="00863408"/>
    <w:rsid w:val="008812EA"/>
    <w:rsid w:val="00882117"/>
    <w:rsid w:val="00891521"/>
    <w:rsid w:val="008A0974"/>
    <w:rsid w:val="008D33A3"/>
    <w:rsid w:val="008D42FF"/>
    <w:rsid w:val="008D5717"/>
    <w:rsid w:val="008E3A5A"/>
    <w:rsid w:val="00957CA3"/>
    <w:rsid w:val="00962783"/>
    <w:rsid w:val="00985CED"/>
    <w:rsid w:val="009A5BEE"/>
    <w:rsid w:val="009C4B28"/>
    <w:rsid w:val="009D129D"/>
    <w:rsid w:val="009E0A5C"/>
    <w:rsid w:val="009F2307"/>
    <w:rsid w:val="009F5657"/>
    <w:rsid w:val="00A01567"/>
    <w:rsid w:val="00A10A01"/>
    <w:rsid w:val="00A21CB5"/>
    <w:rsid w:val="00A23444"/>
    <w:rsid w:val="00A317D5"/>
    <w:rsid w:val="00A43E14"/>
    <w:rsid w:val="00A43F8A"/>
    <w:rsid w:val="00A47502"/>
    <w:rsid w:val="00AB2E9B"/>
    <w:rsid w:val="00AD598C"/>
    <w:rsid w:val="00AE2ED2"/>
    <w:rsid w:val="00AF068A"/>
    <w:rsid w:val="00AF0939"/>
    <w:rsid w:val="00B0172E"/>
    <w:rsid w:val="00B06F83"/>
    <w:rsid w:val="00B203F9"/>
    <w:rsid w:val="00B33C87"/>
    <w:rsid w:val="00B64BF4"/>
    <w:rsid w:val="00B708CD"/>
    <w:rsid w:val="00B97DE1"/>
    <w:rsid w:val="00BA3F33"/>
    <w:rsid w:val="00BC0426"/>
    <w:rsid w:val="00BE7D7F"/>
    <w:rsid w:val="00C17EA5"/>
    <w:rsid w:val="00C30B73"/>
    <w:rsid w:val="00C3275A"/>
    <w:rsid w:val="00C37663"/>
    <w:rsid w:val="00C56DE4"/>
    <w:rsid w:val="00C5784D"/>
    <w:rsid w:val="00C76832"/>
    <w:rsid w:val="00CA134B"/>
    <w:rsid w:val="00CC3365"/>
    <w:rsid w:val="00CD5D35"/>
    <w:rsid w:val="00CD78E8"/>
    <w:rsid w:val="00D04B00"/>
    <w:rsid w:val="00D607EB"/>
    <w:rsid w:val="00D8061D"/>
    <w:rsid w:val="00D86DD6"/>
    <w:rsid w:val="00D91502"/>
    <w:rsid w:val="00DD03E4"/>
    <w:rsid w:val="00DD1E59"/>
    <w:rsid w:val="00DE0ACA"/>
    <w:rsid w:val="00DE67E3"/>
    <w:rsid w:val="00DF2714"/>
    <w:rsid w:val="00DF41CE"/>
    <w:rsid w:val="00E139B4"/>
    <w:rsid w:val="00E31206"/>
    <w:rsid w:val="00E67F39"/>
    <w:rsid w:val="00E72425"/>
    <w:rsid w:val="00E75B42"/>
    <w:rsid w:val="00E82DA2"/>
    <w:rsid w:val="00E95659"/>
    <w:rsid w:val="00E96553"/>
    <w:rsid w:val="00EA2F5D"/>
    <w:rsid w:val="00EE4B3E"/>
    <w:rsid w:val="00EF21F6"/>
    <w:rsid w:val="00F0504B"/>
    <w:rsid w:val="00F05521"/>
    <w:rsid w:val="00F339AE"/>
    <w:rsid w:val="00F36237"/>
    <w:rsid w:val="00F37588"/>
    <w:rsid w:val="00F44996"/>
    <w:rsid w:val="00F50D86"/>
    <w:rsid w:val="00F85FF3"/>
    <w:rsid w:val="00FF1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F6BA7-8603-44C2-B783-9F545A90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vap">
    <w:name w:val="cevap"/>
    <w:basedOn w:val="DefaultParagraphFont"/>
    <w:rsid w:val="00180846"/>
  </w:style>
  <w:style w:type="paragraph" w:styleId="ListParagraph">
    <w:name w:val="List Paragraph"/>
    <w:basedOn w:val="Normal"/>
    <w:uiPriority w:val="34"/>
    <w:qFormat/>
    <w:rsid w:val="00CD5D35"/>
    <w:pPr>
      <w:ind w:left="720"/>
      <w:contextualSpacing/>
    </w:pPr>
  </w:style>
  <w:style w:type="character" w:styleId="Hyperlink">
    <w:name w:val="Hyperlink"/>
    <w:basedOn w:val="DefaultParagraphFont"/>
    <w:uiPriority w:val="99"/>
    <w:unhideWhenUsed/>
    <w:rsid w:val="00CD5D35"/>
    <w:rPr>
      <w:color w:val="0563C1" w:themeColor="hyperlink"/>
      <w:u w:val="single"/>
    </w:rPr>
  </w:style>
  <w:style w:type="paragraph" w:styleId="NormalWeb">
    <w:name w:val="Normal (Web)"/>
    <w:basedOn w:val="Normal"/>
    <w:uiPriority w:val="99"/>
    <w:semiHidden/>
    <w:unhideWhenUsed/>
    <w:rsid w:val="00156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ign-justify">
    <w:name w:val="align-justify"/>
    <w:basedOn w:val="Normal"/>
    <w:rsid w:val="0015668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59"/>
    <w:rsid w:val="00985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7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sra\AppData\Local\Temp\giden%20&#246;&#287;renci%20ba&#351;vuru.docx" TargetMode="External"/><Relationship Id="rId3" Type="http://schemas.openxmlformats.org/officeDocument/2006/relationships/settings" Target="settings.xml"/><Relationship Id="rId7" Type="http://schemas.openxmlformats.org/officeDocument/2006/relationships/hyperlink" Target="http://www.yok.gov.tr/documents/10279/31250363/Yurutme_Kurul_Karari_K5.pdf/%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lana.omu.edu.tr/uploads/documents/mep.pdf" TargetMode="External"/><Relationship Id="rId11" Type="http://schemas.openxmlformats.org/officeDocument/2006/relationships/theme" Target="theme/theme1.xml"/><Relationship Id="rId5" Type="http://schemas.openxmlformats.org/officeDocument/2006/relationships/hyperlink" Target="http://mevlana.omu.edu.tr/uploads/documents/mep.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k.gov.tr/documents/10279/31250363/Yurutme_Kurul_Karari_K5.pdf/%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cp:lastModifiedBy>
  <cp:revision>12</cp:revision>
  <dcterms:created xsi:type="dcterms:W3CDTF">2016-02-12T09:00:00Z</dcterms:created>
  <dcterms:modified xsi:type="dcterms:W3CDTF">2017-02-14T19:48:00Z</dcterms:modified>
</cp:coreProperties>
</file>